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1128630E"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FE78EE">
        <w:rPr>
          <w:rFonts w:cs="Arial"/>
          <w:szCs w:val="22"/>
        </w:rPr>
        <w:t>2</w:t>
      </w:r>
      <w:r w:rsidR="00075928">
        <w:rPr>
          <w:rFonts w:cs="Arial"/>
          <w:szCs w:val="22"/>
        </w:rPr>
        <w:t>bis</w:t>
      </w:r>
      <w:r w:rsidR="00D1775A" w:rsidRPr="00CA2A40">
        <w:rPr>
          <w:rFonts w:cs="Arial"/>
          <w:szCs w:val="22"/>
        </w:rPr>
        <w:t xml:space="preserve">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075928">
        <w:rPr>
          <w:szCs w:val="22"/>
        </w:rPr>
        <w:t>R4-</w:t>
      </w:r>
      <w:r w:rsidR="00D07912" w:rsidRPr="00D07912">
        <w:rPr>
          <w:szCs w:val="22"/>
        </w:rPr>
        <w:t>2416177</w:t>
      </w:r>
    </w:p>
    <w:p w14:paraId="1DC1B158" w14:textId="6D85FBDB" w:rsidR="00675C27" w:rsidRPr="00CA2A40" w:rsidRDefault="00075928" w:rsidP="00F71A33">
      <w:pPr>
        <w:pStyle w:val="afb"/>
        <w:rPr>
          <w:rFonts w:eastAsia="宋体"/>
          <w:szCs w:val="22"/>
          <w:lang w:eastAsia="zh-CN"/>
        </w:rPr>
      </w:pPr>
      <w:r>
        <w:rPr>
          <w:rFonts w:cs="Arial"/>
          <w:szCs w:val="22"/>
        </w:rPr>
        <w:t>Hefei</w:t>
      </w:r>
      <w:r w:rsidR="00FE78EE" w:rsidRPr="00CA2A40">
        <w:rPr>
          <w:rFonts w:cs="Arial"/>
          <w:szCs w:val="22"/>
        </w:rPr>
        <w:t xml:space="preserve">, </w:t>
      </w:r>
      <w:r w:rsidR="00FA7B8C">
        <w:rPr>
          <w:rFonts w:cs="Arial"/>
          <w:szCs w:val="22"/>
        </w:rPr>
        <w:t xml:space="preserve">Anhui, </w:t>
      </w:r>
      <w:r>
        <w:rPr>
          <w:rFonts w:cs="Arial"/>
          <w:szCs w:val="22"/>
        </w:rPr>
        <w:t>China</w:t>
      </w:r>
      <w:r w:rsidR="00FE78EE" w:rsidRPr="00CA2A40">
        <w:rPr>
          <w:rFonts w:cs="Arial"/>
          <w:szCs w:val="22"/>
        </w:rPr>
        <w:t xml:space="preserve">, </w:t>
      </w:r>
      <w:r>
        <w:rPr>
          <w:rFonts w:cs="Arial"/>
          <w:szCs w:val="22"/>
        </w:rPr>
        <w:t>October</w:t>
      </w:r>
      <w:r w:rsidR="00FE78EE" w:rsidRPr="00CA2A40">
        <w:rPr>
          <w:rFonts w:cs="Arial"/>
          <w:szCs w:val="22"/>
        </w:rPr>
        <w:t xml:space="preserve"> </w:t>
      </w:r>
      <w:r>
        <w:rPr>
          <w:rFonts w:cs="Arial"/>
          <w:szCs w:val="22"/>
        </w:rPr>
        <w:t>14</w:t>
      </w:r>
      <w:r w:rsidR="00FE78EE">
        <w:rPr>
          <w:rFonts w:cs="Arial"/>
          <w:szCs w:val="22"/>
        </w:rPr>
        <w:t xml:space="preserve"> - </w:t>
      </w:r>
      <w:r>
        <w:rPr>
          <w:rFonts w:cs="Arial"/>
          <w:szCs w:val="22"/>
        </w:rPr>
        <w:t>18</w:t>
      </w:r>
      <w:r w:rsidR="002F1109"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64522D0A"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532449">
        <w:rPr>
          <w:rFonts w:ascii="Arial" w:hAnsi="Arial" w:cs="Arial"/>
          <w:sz w:val="22"/>
          <w:szCs w:val="22"/>
        </w:rPr>
        <w:t xml:space="preserve">Huawei, HiSilicon, </w:t>
      </w:r>
      <w:r w:rsidR="00771996">
        <w:rPr>
          <w:rFonts w:ascii="Arial" w:hAnsi="Arial" w:cs="Arial"/>
          <w:sz w:val="22"/>
          <w:szCs w:val="22"/>
        </w:rPr>
        <w:t>China Unicom</w:t>
      </w:r>
      <w:r w:rsidR="00C91F22">
        <w:rPr>
          <w:rFonts w:ascii="Arial" w:hAnsi="Arial" w:cs="Arial"/>
          <w:sz w:val="22"/>
          <w:szCs w:val="22"/>
        </w:rPr>
        <w:t>, Orange</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4601C01C"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9B0560">
        <w:rPr>
          <w:rFonts w:ascii="Arial" w:hAnsi="Arial" w:cs="Arial"/>
          <w:sz w:val="22"/>
          <w:szCs w:val="22"/>
        </w:rPr>
        <w:t>6.1.1.2.1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3E36095E" w14:textId="7AF3367C" w:rsidR="00CD663B" w:rsidRDefault="00E11C52" w:rsidP="00F72EAC">
      <w:pPr>
        <w:jc w:val="both"/>
      </w:pPr>
      <w:r>
        <w:t>During</w:t>
      </w:r>
      <w:r w:rsidR="00AB1467">
        <w:t xml:space="preserve"> RAN</w:t>
      </w:r>
      <w:r w:rsidR="009676FD">
        <w:t>4</w:t>
      </w:r>
      <w:r w:rsidR="008B6EC4">
        <w:t>#</w:t>
      </w:r>
      <w:r w:rsidR="00F72EAC">
        <w:t>1</w:t>
      </w:r>
      <w:r w:rsidR="009676FD">
        <w:t>1</w:t>
      </w:r>
      <w:r w:rsidR="00E90FD4">
        <w:t>2</w:t>
      </w:r>
      <w:r w:rsidR="008B6EC4">
        <w:t xml:space="preserve">, </w:t>
      </w:r>
      <w:r w:rsidR="009D1752">
        <w:t>power domain enhancement for single carrier</w:t>
      </w:r>
      <w:r w:rsidR="00F06EA1">
        <w:t xml:space="preserve"> </w:t>
      </w:r>
      <w:r w:rsidR="008741F1">
        <w:t>has</w:t>
      </w:r>
      <w:r w:rsidR="00F06EA1">
        <w:t xml:space="preserve"> been </w:t>
      </w:r>
      <w:r w:rsidR="008741F1">
        <w:t>discussed</w:t>
      </w:r>
      <w:r w:rsidR="00F06EA1">
        <w:t>.</w:t>
      </w:r>
      <w:r w:rsidR="008741F1">
        <w:t xml:space="preserve"> Following conclusion</w:t>
      </w:r>
      <w:r w:rsidR="002D7B52">
        <w:t>s</w:t>
      </w:r>
      <w:r w:rsidR="008741F1">
        <w:t xml:space="preserve"> can be found in [1].</w:t>
      </w:r>
      <w:r w:rsidR="007E777D">
        <w:t xml:space="preserve"> </w:t>
      </w:r>
      <w:r w:rsidR="00F72EAC">
        <w:t xml:space="preserve">In this contribution, we would like to </w:t>
      </w:r>
      <w:r w:rsidR="00CD663B">
        <w:t>share</w:t>
      </w:r>
      <w:r w:rsidR="000E5ACA">
        <w:t xml:space="preserve"> our views on this topic </w:t>
      </w:r>
      <w:r w:rsidR="0030111F">
        <w:t>concentrating on following aspects:</w:t>
      </w:r>
    </w:p>
    <w:p w14:paraId="5F7E1CC5" w14:textId="032F59E3" w:rsidR="0030111F" w:rsidRPr="009373FE" w:rsidRDefault="009373FE" w:rsidP="0030111F">
      <w:pPr>
        <w:pStyle w:val="aff6"/>
        <w:numPr>
          <w:ilvl w:val="0"/>
          <w:numId w:val="28"/>
        </w:numPr>
        <w:ind w:firstLineChars="0"/>
        <w:rPr>
          <w:rFonts w:ascii="Times New Roman" w:hAnsi="Times New Roman"/>
          <w:kern w:val="0"/>
          <w:sz w:val="20"/>
          <w:szCs w:val="20"/>
          <w:lang w:val="en-GB" w:eastAsia="zh-CN"/>
        </w:rPr>
      </w:pPr>
      <w:r w:rsidRPr="009373FE">
        <w:rPr>
          <w:rFonts w:ascii="Times New Roman" w:hAnsi="Times New Roman"/>
          <w:kern w:val="0"/>
          <w:sz w:val="20"/>
          <w:szCs w:val="20"/>
          <w:lang w:val="en-GB" w:eastAsia="zh-CN"/>
        </w:rPr>
        <w:t xml:space="preserve">Scenario classification </w:t>
      </w:r>
      <w:r w:rsidR="002B5F33">
        <w:rPr>
          <w:rFonts w:ascii="Times New Roman" w:hAnsi="Times New Roman"/>
          <w:kern w:val="0"/>
          <w:sz w:val="20"/>
          <w:szCs w:val="20"/>
          <w:lang w:val="en-GB" w:eastAsia="zh-CN"/>
        </w:rPr>
        <w:t>based on</w:t>
      </w:r>
      <w:r w:rsidRPr="009373FE">
        <w:rPr>
          <w:rFonts w:ascii="Times New Roman" w:hAnsi="Times New Roman"/>
          <w:kern w:val="0"/>
          <w:sz w:val="20"/>
          <w:szCs w:val="20"/>
          <w:lang w:val="en-GB" w:eastAsia="zh-CN"/>
        </w:rPr>
        <w:t xml:space="preserve"> the </w:t>
      </w:r>
      <w:r w:rsidR="002B5F33">
        <w:rPr>
          <w:rFonts w:ascii="Times New Roman" w:hAnsi="Times New Roman"/>
          <w:kern w:val="0"/>
          <w:sz w:val="20"/>
          <w:szCs w:val="20"/>
          <w:lang w:val="en-GB" w:eastAsia="zh-CN"/>
        </w:rPr>
        <w:t xml:space="preserve">worldwide </w:t>
      </w:r>
      <w:r w:rsidRPr="009373FE">
        <w:rPr>
          <w:rFonts w:ascii="Times New Roman" w:hAnsi="Times New Roman"/>
          <w:kern w:val="0"/>
          <w:sz w:val="20"/>
          <w:szCs w:val="20"/>
          <w:lang w:val="en-GB" w:eastAsia="zh-CN"/>
        </w:rPr>
        <w:t xml:space="preserve">spectrum allocation </w:t>
      </w:r>
      <w:r w:rsidR="0030111F" w:rsidRPr="009373FE">
        <w:rPr>
          <w:rFonts w:ascii="Times New Roman" w:hAnsi="Times New Roman"/>
          <w:kern w:val="0"/>
          <w:sz w:val="20"/>
          <w:szCs w:val="20"/>
          <w:lang w:val="en-GB" w:eastAsia="zh-CN"/>
        </w:rPr>
        <w:t xml:space="preserve"> </w:t>
      </w:r>
    </w:p>
    <w:p w14:paraId="5902A5E6" w14:textId="7D832D29" w:rsidR="009373FE" w:rsidRPr="009373FE" w:rsidRDefault="009373FE" w:rsidP="0030111F">
      <w:pPr>
        <w:pStyle w:val="aff6"/>
        <w:numPr>
          <w:ilvl w:val="0"/>
          <w:numId w:val="28"/>
        </w:numPr>
        <w:ind w:firstLineChars="0"/>
        <w:rPr>
          <w:rFonts w:ascii="Times New Roman" w:hAnsi="Times New Roman"/>
          <w:kern w:val="0"/>
          <w:sz w:val="20"/>
          <w:szCs w:val="20"/>
          <w:lang w:val="en-GB" w:eastAsia="zh-CN"/>
        </w:rPr>
      </w:pPr>
      <w:r w:rsidRPr="009373FE">
        <w:rPr>
          <w:rFonts w:ascii="Times New Roman" w:hAnsi="Times New Roman"/>
          <w:kern w:val="0"/>
          <w:sz w:val="20"/>
          <w:szCs w:val="20"/>
          <w:lang w:val="en-GB" w:eastAsia="zh-CN"/>
        </w:rPr>
        <w:t>Consideration on the MPR reduction solution</w:t>
      </w:r>
    </w:p>
    <w:p w14:paraId="4D72A02A" w14:textId="60FB0E52" w:rsidR="00EB4755" w:rsidRPr="00EB4755" w:rsidRDefault="00062E8E" w:rsidP="00EB4755">
      <w:pPr>
        <w:pStyle w:val="1"/>
        <w:spacing w:after="240"/>
        <w:rPr>
          <w:rFonts w:eastAsia="宋体"/>
          <w:lang w:eastAsia="zh-CN"/>
        </w:rPr>
      </w:pPr>
      <w:r>
        <w:rPr>
          <w:rFonts w:eastAsia="宋体" w:hint="eastAsia"/>
          <w:lang w:eastAsia="zh-CN"/>
        </w:rPr>
        <w:t>Discussion</w:t>
      </w:r>
    </w:p>
    <w:p w14:paraId="0791D23A" w14:textId="5656414D" w:rsidR="00636843" w:rsidRPr="00EB283D" w:rsidRDefault="00636843" w:rsidP="00636843">
      <w:pPr>
        <w:pStyle w:val="2"/>
        <w:numPr>
          <w:ilvl w:val="0"/>
          <w:numId w:val="0"/>
        </w:numPr>
        <w:spacing w:after="240"/>
        <w:rPr>
          <w:rFonts w:ascii="Times New Roman" w:hAnsi="Times New Roman"/>
          <w:b/>
          <w:i/>
          <w:sz w:val="20"/>
          <w:u w:val="single"/>
          <w:lang w:eastAsia="zh-CN"/>
        </w:rPr>
      </w:pPr>
      <w:r w:rsidRPr="00EB283D">
        <w:rPr>
          <w:rFonts w:ascii="Times New Roman" w:hAnsi="Times New Roman"/>
          <w:b/>
          <w:i/>
          <w:sz w:val="24"/>
          <w:u w:val="single"/>
          <w:lang w:eastAsia="zh-CN"/>
        </w:rPr>
        <w:t>Scenario classification based on the worldwide spectrum allocation</w:t>
      </w:r>
    </w:p>
    <w:p w14:paraId="5D1DD986" w14:textId="3E948485" w:rsidR="00FE4D29" w:rsidRDefault="00C2717E" w:rsidP="00E04386">
      <w:pPr>
        <w:jc w:val="both"/>
      </w:pPr>
      <w:r>
        <w:t xml:space="preserve">As RAN4 </w:t>
      </w:r>
      <w:r w:rsidR="00D41BA9">
        <w:t>agree</w:t>
      </w:r>
      <w:r w:rsidR="0082601E">
        <w:t>d</w:t>
      </w:r>
      <w:r w:rsidR="00D41BA9">
        <w:t xml:space="preserve"> to study below three scenarios</w:t>
      </w:r>
      <w:r w:rsidR="0082601E">
        <w:t xml:space="preserve">, it would be beneficial to look closely at </w:t>
      </w:r>
      <w:r w:rsidR="00771996">
        <w:t xml:space="preserve">each one and take the worldwide </w:t>
      </w:r>
      <w:r w:rsidR="0082601E">
        <w:t>spectrum allocation and deployment into account</w:t>
      </w:r>
      <w:r w:rsidR="00FE4D29">
        <w:t xml:space="preserve">, so that the corresponding solution can be more </w:t>
      </w:r>
      <w:r w:rsidR="00FE7DC2">
        <w:t xml:space="preserve">targeted. </w:t>
      </w:r>
      <w:r w:rsidR="00FE4D29">
        <w:t xml:space="preserve"> </w:t>
      </w:r>
      <w:r w:rsidR="0082601E">
        <w:t xml:space="preserve"> </w:t>
      </w:r>
    </w:p>
    <w:tbl>
      <w:tblPr>
        <w:tblStyle w:val="af8"/>
        <w:tblW w:w="0" w:type="auto"/>
        <w:jc w:val="center"/>
        <w:tblLook w:val="04A0" w:firstRow="1" w:lastRow="0" w:firstColumn="1" w:lastColumn="0" w:noHBand="0" w:noVBand="1"/>
      </w:tblPr>
      <w:tblGrid>
        <w:gridCol w:w="6516"/>
      </w:tblGrid>
      <w:tr w:rsidR="00FE4D29" w14:paraId="6F5EFBAF" w14:textId="77777777" w:rsidTr="00FE4D29">
        <w:trPr>
          <w:jc w:val="center"/>
        </w:trPr>
        <w:tc>
          <w:tcPr>
            <w:tcW w:w="6516" w:type="dxa"/>
          </w:tcPr>
          <w:p w14:paraId="1B82435D" w14:textId="60DEFDAD" w:rsidR="00FE4D29" w:rsidRDefault="00FE4D29" w:rsidP="00E04386">
            <w:pPr>
              <w:jc w:val="both"/>
            </w:pPr>
            <w:r w:rsidRPr="00FE4D29">
              <w:rPr>
                <w:noProof/>
                <w:lang w:val="en-US"/>
              </w:rPr>
              <w:drawing>
                <wp:inline distT="0" distB="0" distL="0" distR="0" wp14:anchorId="65B6BC0C" wp14:editId="2E590F46">
                  <wp:extent cx="3991194" cy="1297004"/>
                  <wp:effectExtent l="0" t="0" r="0" b="0"/>
                  <wp:docPr id="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8"/>
                          <a:stretch>
                            <a:fillRect/>
                          </a:stretch>
                        </pic:blipFill>
                        <pic:spPr>
                          <a:xfrm>
                            <a:off x="0" y="0"/>
                            <a:ext cx="4007786" cy="1302396"/>
                          </a:xfrm>
                          <a:prstGeom prst="rect">
                            <a:avLst/>
                          </a:prstGeom>
                        </pic:spPr>
                      </pic:pic>
                    </a:graphicData>
                  </a:graphic>
                </wp:inline>
              </w:drawing>
            </w:r>
          </w:p>
        </w:tc>
      </w:tr>
    </w:tbl>
    <w:p w14:paraId="16F693EE" w14:textId="02D92573" w:rsidR="00C2717E" w:rsidRDefault="00C2717E" w:rsidP="00E04386">
      <w:pPr>
        <w:jc w:val="both"/>
      </w:pPr>
      <w:r>
        <w:t>In the following part, we</w:t>
      </w:r>
      <w:r w:rsidR="003E55B3">
        <w:t xml:space="preserve"> will try to </w:t>
      </w:r>
      <w:r w:rsidR="00D41BA9">
        <w:t xml:space="preserve">enumerate the </w:t>
      </w:r>
      <w:r w:rsidR="00052FD0">
        <w:rPr>
          <w:rFonts w:hint="eastAsia"/>
        </w:rPr>
        <w:t>suitable</w:t>
      </w:r>
      <w:r w:rsidR="00052FD0">
        <w:t xml:space="preserve"> </w:t>
      </w:r>
      <w:r w:rsidR="00D41BA9">
        <w:t>examples under each scenario</w:t>
      </w:r>
      <w:r>
        <w:t xml:space="preserve">. </w:t>
      </w:r>
      <w:r w:rsidR="00E04386">
        <w:t xml:space="preserve">What needs to be </w:t>
      </w:r>
      <w:r w:rsidR="00AE4E63">
        <w:t>noted</w:t>
      </w:r>
      <w:r w:rsidR="00E04386">
        <w:t xml:space="preserve"> is </w:t>
      </w:r>
      <w:r w:rsidR="00357B2E">
        <w:t xml:space="preserve">that </w:t>
      </w:r>
      <w:r>
        <w:t>the</w:t>
      </w:r>
      <w:r w:rsidR="00E04386">
        <w:t xml:space="preserve"> spectrum</w:t>
      </w:r>
      <w:r w:rsidR="00AE4E63">
        <w:t xml:space="preserve"> allocation/deployment</w:t>
      </w:r>
      <w:r>
        <w:t xml:space="preserve"> </w:t>
      </w:r>
      <w:r w:rsidR="00AE4E63">
        <w:t>may not be static by the time</w:t>
      </w:r>
      <w:r w:rsidR="00D41BA9">
        <w:t xml:space="preserve"> passage</w:t>
      </w:r>
      <w:r w:rsidR="00AE4E63">
        <w:t xml:space="preserve"> where </w:t>
      </w:r>
      <w:r w:rsidR="006645F9">
        <w:t xml:space="preserve">spectrum </w:t>
      </w:r>
      <w:r w:rsidR="00AE4E63">
        <w:t>policy and business</w:t>
      </w:r>
      <w:r w:rsidR="003F62CD">
        <w:t xml:space="preserve"> decision</w:t>
      </w:r>
      <w:r w:rsidR="006645F9">
        <w:t xml:space="preserve"> could</w:t>
      </w:r>
      <w:r w:rsidR="00AE4E63">
        <w:t xml:space="preserve"> </w:t>
      </w:r>
      <w:r w:rsidR="003F62CD">
        <w:t>weight</w:t>
      </w:r>
      <w:r w:rsidR="00AE4E63">
        <w:t xml:space="preserve"> in, so we only</w:t>
      </w:r>
      <w:r w:rsidR="005E7892">
        <w:t xml:space="preserve"> explicitly mark the region and waive the operator instead.</w:t>
      </w:r>
      <w:r w:rsidR="00AE4E63">
        <w:t xml:space="preserve"> </w:t>
      </w:r>
    </w:p>
    <w:p w14:paraId="180C6209" w14:textId="6DC35849" w:rsidR="00636843" w:rsidRPr="008F6C02" w:rsidRDefault="00DE3A6F" w:rsidP="008F6C02">
      <w:pPr>
        <w:rPr>
          <w:b/>
          <w:u w:val="single"/>
        </w:rPr>
      </w:pPr>
      <w:r>
        <w:rPr>
          <w:b/>
          <w:u w:val="single"/>
        </w:rPr>
        <w:t xml:space="preserve">The distinction between </w:t>
      </w:r>
      <w:r w:rsidR="00FE7DC2" w:rsidRPr="008F6C02">
        <w:rPr>
          <w:b/>
          <w:u w:val="single"/>
        </w:rPr>
        <w:t>Scenario 1-1</w:t>
      </w:r>
      <w:r>
        <w:rPr>
          <w:b/>
          <w:u w:val="single"/>
        </w:rPr>
        <w:t xml:space="preserve"> and Scenario 1-2</w:t>
      </w:r>
    </w:p>
    <w:p w14:paraId="02E56606" w14:textId="1DC39330" w:rsidR="00CF6B11" w:rsidRDefault="00DE3A6F" w:rsidP="00DB51CA">
      <w:pPr>
        <w:jc w:val="both"/>
      </w:pPr>
      <w:r>
        <w:t>For the</w:t>
      </w:r>
      <w:r w:rsidR="009A495B">
        <w:t>s</w:t>
      </w:r>
      <w:r>
        <w:t>e</w:t>
      </w:r>
      <w:r w:rsidR="009A495B">
        <w:t xml:space="preserve"> </w:t>
      </w:r>
      <w:r>
        <w:t xml:space="preserve">two </w:t>
      </w:r>
      <w:r w:rsidR="009A495B">
        <w:t>scenario</w:t>
      </w:r>
      <w:r>
        <w:t>s</w:t>
      </w:r>
      <w:r w:rsidR="009A495B">
        <w:t xml:space="preserve">, we understand </w:t>
      </w:r>
      <w:r w:rsidR="000622D3">
        <w:t xml:space="preserve">the key criteria to distinguish Scenario 1-1 from Scenario 1-2 is whether there is any other operator(s) </w:t>
      </w:r>
      <w:r w:rsidR="00BC1F24" w:rsidRPr="00BC1F24">
        <w:rPr>
          <w:rFonts w:hint="eastAsia"/>
        </w:rPr>
        <w:t>close</w:t>
      </w:r>
      <w:r w:rsidR="00BC1F24">
        <w:t xml:space="preserve"> to the holding spectrum</w:t>
      </w:r>
      <w:r w:rsidR="000622D3">
        <w:t xml:space="preserve">. </w:t>
      </w:r>
      <w:r w:rsidR="006D4C0A">
        <w:t>Specifically</w:t>
      </w:r>
      <w:r w:rsidR="000622D3">
        <w:t>, the Scenario 1-1 stands for the case where a sufficient gap</w:t>
      </w:r>
      <w:r w:rsidR="00CC2093">
        <w:t xml:space="preserve"> (at each side)</w:t>
      </w:r>
      <w:r w:rsidR="000622D3">
        <w:t xml:space="preserve"> exists between two allocations of spectrum (not shorter than the</w:t>
      </w:r>
      <w:r w:rsidR="006B5FB2">
        <w:t xml:space="preserve"> half of</w:t>
      </w:r>
      <w:r w:rsidR="000622D3">
        <w:t xml:space="preserve"> </w:t>
      </w:r>
      <w:r w:rsidR="00F8746D">
        <w:t>the indicated maximum</w:t>
      </w:r>
      <w:r w:rsidR="000622D3">
        <w:t xml:space="preserve"> UE channel bandwidth</w:t>
      </w:r>
      <w:r w:rsidR="00767B91">
        <w:t xml:space="preserve"> or the indicated </w:t>
      </w:r>
      <w:r w:rsidR="00767B91" w:rsidRPr="00767B91">
        <w:t>OOB boundary shifting offset for UE to apply inner MPR to out RB allocations</w:t>
      </w:r>
      <w:r w:rsidR="000622D3">
        <w:t>). Otherw</w:t>
      </w:r>
      <w:r w:rsidR="006B5FB2">
        <w:t>ise, it should be Scenario 1-2.</w:t>
      </w:r>
      <w:r w:rsidR="005E4E0E">
        <w:t xml:space="preserve"> Note that the case </w:t>
      </w:r>
      <w:r w:rsidR="005E4E0E" w:rsidRPr="005E4E0E">
        <w:t>where the holding spectrum is larger than 100MHz should be included as well</w:t>
      </w:r>
      <w:r w:rsidR="00BC1F24">
        <w:t xml:space="preserve">, because besides the gap there are operator’s own frequencies that can be used as offset for shifting the OOB boundary. </w:t>
      </w:r>
    </w:p>
    <w:p w14:paraId="2FA26F12" w14:textId="49607448" w:rsidR="000B2AA2" w:rsidRDefault="00BC1F24" w:rsidP="000B2AA2">
      <w:pPr>
        <w:jc w:val="both"/>
        <w:rPr>
          <w:b/>
          <w:i/>
        </w:rPr>
      </w:pPr>
      <w:r>
        <w:rPr>
          <w:b/>
          <w:i/>
        </w:rPr>
        <w:t>Observation</w:t>
      </w:r>
      <w:r w:rsidR="000B2AA2" w:rsidRPr="00382626">
        <w:rPr>
          <w:b/>
          <w:i/>
        </w:rPr>
        <w:t xml:space="preserve"> 1:</w:t>
      </w:r>
      <w:r w:rsidR="00F12439">
        <w:rPr>
          <w:b/>
          <w:i/>
        </w:rPr>
        <w:t xml:space="preserve"> </w:t>
      </w:r>
      <w:r>
        <w:rPr>
          <w:b/>
          <w:i/>
        </w:rPr>
        <w:t>T</w:t>
      </w:r>
      <w:r w:rsidR="000B2AA2">
        <w:rPr>
          <w:b/>
          <w:i/>
        </w:rPr>
        <w:t xml:space="preserve">he key criteria </w:t>
      </w:r>
      <w:r w:rsidR="000B2AA2" w:rsidRPr="000B2AA2">
        <w:rPr>
          <w:b/>
          <w:i/>
        </w:rPr>
        <w:t xml:space="preserve">to distinguish Scenario 1-1 from Scenario 1-2 is whether there is </w:t>
      </w:r>
      <w:r w:rsidR="00F8746D">
        <w:rPr>
          <w:b/>
          <w:i/>
        </w:rPr>
        <w:t xml:space="preserve">sufficient gap between operator </w:t>
      </w:r>
      <w:r w:rsidR="000B2AA2" w:rsidRPr="000B2AA2">
        <w:rPr>
          <w:b/>
          <w:i/>
        </w:rPr>
        <w:t xml:space="preserve">holding </w:t>
      </w:r>
      <w:r w:rsidR="00F8746D" w:rsidRPr="000B2AA2">
        <w:rPr>
          <w:b/>
          <w:i/>
        </w:rPr>
        <w:t>spectrums</w:t>
      </w:r>
      <w:r w:rsidR="000B2AA2">
        <w:rPr>
          <w:b/>
          <w:i/>
        </w:rPr>
        <w:t>.</w:t>
      </w:r>
    </w:p>
    <w:p w14:paraId="5EAA9C73" w14:textId="0A5239B7" w:rsidR="00F8746D" w:rsidRPr="00F8746D" w:rsidRDefault="00F8746D" w:rsidP="00F8746D">
      <w:pPr>
        <w:pStyle w:val="aff6"/>
        <w:numPr>
          <w:ilvl w:val="0"/>
          <w:numId w:val="3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gap (at </w:t>
      </w:r>
      <w:r w:rsidR="0064250B">
        <w:rPr>
          <w:rFonts w:ascii="Times New Roman" w:hAnsi="Times New Roman" w:hint="eastAsia"/>
          <w:b/>
          <w:i/>
          <w:kern w:val="0"/>
          <w:sz w:val="20"/>
          <w:szCs w:val="20"/>
          <w:lang w:val="en-GB" w:eastAsia="zh-CN"/>
        </w:rPr>
        <w:t>each</w:t>
      </w:r>
      <w:r w:rsidR="0064250B">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side) is sufficient If it is larger than the half of the indicated maximum UE channel bandwidth or the indicated OOB boundary shifting offset for UE to apply inner MPR to out RB allocations</w:t>
      </w:r>
      <w:r w:rsidRPr="00F8746D">
        <w:rPr>
          <w:rFonts w:ascii="Times New Roman" w:hAnsi="Times New Roman"/>
          <w:b/>
          <w:i/>
          <w:kern w:val="0"/>
          <w:sz w:val="20"/>
          <w:szCs w:val="20"/>
          <w:lang w:val="en-GB" w:eastAsia="zh-CN"/>
        </w:rPr>
        <w:t>.</w:t>
      </w:r>
    </w:p>
    <w:p w14:paraId="007E7321" w14:textId="34313427" w:rsidR="00664A7A" w:rsidRPr="00664A7A" w:rsidRDefault="00664A7A" w:rsidP="00664A7A">
      <w:pPr>
        <w:pStyle w:val="aff6"/>
        <w:numPr>
          <w:ilvl w:val="0"/>
          <w:numId w:val="33"/>
        </w:numPr>
        <w:ind w:firstLineChars="0"/>
        <w:rPr>
          <w:rFonts w:ascii="Times New Roman" w:hAnsi="Times New Roman"/>
          <w:b/>
          <w:i/>
          <w:kern w:val="0"/>
          <w:sz w:val="20"/>
          <w:szCs w:val="20"/>
          <w:lang w:val="en-GB" w:eastAsia="zh-CN"/>
        </w:rPr>
      </w:pPr>
      <w:r w:rsidRPr="00664A7A">
        <w:rPr>
          <w:rFonts w:ascii="Times New Roman" w:hAnsi="Times New Roman"/>
          <w:b/>
          <w:i/>
          <w:kern w:val="0"/>
          <w:sz w:val="20"/>
          <w:szCs w:val="20"/>
          <w:lang w:val="en-GB" w:eastAsia="zh-CN"/>
        </w:rPr>
        <w:t xml:space="preserve">The case where the </w:t>
      </w:r>
      <w:r w:rsidR="00F8746D">
        <w:rPr>
          <w:rFonts w:ascii="Times New Roman" w:hAnsi="Times New Roman"/>
          <w:b/>
          <w:i/>
          <w:kern w:val="0"/>
          <w:sz w:val="20"/>
          <w:szCs w:val="20"/>
          <w:lang w:val="en-GB" w:eastAsia="zh-CN"/>
        </w:rPr>
        <w:t xml:space="preserve">concerned </w:t>
      </w:r>
      <w:r w:rsidRPr="00664A7A">
        <w:rPr>
          <w:rFonts w:ascii="Times New Roman" w:hAnsi="Times New Roman"/>
          <w:b/>
          <w:i/>
          <w:kern w:val="0"/>
          <w:sz w:val="20"/>
          <w:szCs w:val="20"/>
          <w:lang w:val="en-GB" w:eastAsia="zh-CN"/>
        </w:rPr>
        <w:t>holding spectrum is larger than 100MHz should be included as well.</w:t>
      </w:r>
    </w:p>
    <w:p w14:paraId="571A122C" w14:textId="17D12020" w:rsidR="00BE01DA" w:rsidRDefault="00265460" w:rsidP="00DB51CA">
      <w:pPr>
        <w:jc w:val="both"/>
      </w:pPr>
      <w:r>
        <w:t xml:space="preserve">Accordingly, we can screen out the </w:t>
      </w:r>
      <w:r w:rsidR="00092117">
        <w:t>matched ones</w:t>
      </w:r>
      <w:r>
        <w:t xml:space="preserve"> based on the current spectrum allocation</w:t>
      </w:r>
      <w:r w:rsidR="008F794D">
        <w:t xml:space="preserve"> and list them in Table </w:t>
      </w:r>
      <w:r w:rsidR="00C51F9E">
        <w:t>2</w:t>
      </w:r>
      <w:r w:rsidR="00092117">
        <w:t>.</w:t>
      </w:r>
      <w:r w:rsidR="008F794D">
        <w:t xml:space="preserve"> One interesting finding is that for a same band e.g. n78, it can be</w:t>
      </w:r>
      <w:r w:rsidR="00A07A0A">
        <w:t>long to</w:t>
      </w:r>
      <w:r w:rsidR="008F794D">
        <w:t xml:space="preserve"> different </w:t>
      </w:r>
      <w:r w:rsidR="00A07A0A">
        <w:t>s</w:t>
      </w:r>
      <w:r w:rsidR="008F794D">
        <w:t xml:space="preserve">cenario due to </w:t>
      </w:r>
      <w:r w:rsidR="00BE01DA">
        <w:t>certain spectrum allocation and deployment.</w:t>
      </w:r>
    </w:p>
    <w:p w14:paraId="6FE06EE0" w14:textId="69136865" w:rsidR="00C51F9E" w:rsidRDefault="00C51F9E" w:rsidP="00C51F9E">
      <w:pPr>
        <w:jc w:val="center"/>
      </w:pPr>
      <w:r>
        <w:rPr>
          <w:b/>
        </w:rPr>
        <w:lastRenderedPageBreak/>
        <w:t>Table</w:t>
      </w:r>
      <w:r w:rsidRPr="00B85568">
        <w:rPr>
          <w:b/>
        </w:rPr>
        <w:t xml:space="preserve"> 1. </w:t>
      </w:r>
      <w:r>
        <w:rPr>
          <w:b/>
        </w:rPr>
        <w:t>O</w:t>
      </w:r>
      <w:r w:rsidRPr="00B85568">
        <w:rPr>
          <w:b/>
        </w:rPr>
        <w:t xml:space="preserve">n </w:t>
      </w:r>
      <w:r>
        <w:rPr>
          <w:b/>
        </w:rPr>
        <w:t xml:space="preserve">how </w:t>
      </w:r>
      <w:r w:rsidRPr="00B85568">
        <w:rPr>
          <w:b/>
        </w:rPr>
        <w:t>the</w:t>
      </w:r>
      <w:r>
        <w:rPr>
          <w:b/>
        </w:rPr>
        <w:t xml:space="preserve"> scenario belonging would change for band n78 in different region</w:t>
      </w:r>
    </w:p>
    <w:tbl>
      <w:tblPr>
        <w:tblStyle w:val="af8"/>
        <w:tblW w:w="9519" w:type="dxa"/>
        <w:jc w:val="center"/>
        <w:tblLayout w:type="fixed"/>
        <w:tblLook w:val="04A0" w:firstRow="1" w:lastRow="0" w:firstColumn="1" w:lastColumn="0" w:noHBand="0" w:noVBand="1"/>
      </w:tblPr>
      <w:tblGrid>
        <w:gridCol w:w="1271"/>
        <w:gridCol w:w="5954"/>
        <w:gridCol w:w="2294"/>
      </w:tblGrid>
      <w:tr w:rsidR="008F60D8" w:rsidRPr="0068159F" w14:paraId="7E4C8807" w14:textId="23B35C9E" w:rsidTr="008F60D8">
        <w:trPr>
          <w:jc w:val="center"/>
        </w:trPr>
        <w:tc>
          <w:tcPr>
            <w:tcW w:w="1271" w:type="dxa"/>
            <w:vAlign w:val="center"/>
          </w:tcPr>
          <w:p w14:paraId="5096AC83" w14:textId="305008BA" w:rsidR="008F60D8" w:rsidRDefault="008F60D8" w:rsidP="00F734DE">
            <w:pPr>
              <w:spacing w:after="0"/>
              <w:jc w:val="center"/>
              <w:rPr>
                <w:b/>
                <w:sz w:val="22"/>
              </w:rPr>
            </w:pPr>
            <w:r>
              <w:rPr>
                <w:b/>
                <w:sz w:val="22"/>
              </w:rPr>
              <w:t>Region</w:t>
            </w:r>
          </w:p>
        </w:tc>
        <w:tc>
          <w:tcPr>
            <w:tcW w:w="5954" w:type="dxa"/>
            <w:vAlign w:val="center"/>
          </w:tcPr>
          <w:p w14:paraId="3F64F435" w14:textId="0B019D35" w:rsidR="008F60D8" w:rsidRDefault="008F60D8" w:rsidP="009708EB">
            <w:pPr>
              <w:spacing w:after="0"/>
              <w:jc w:val="center"/>
              <w:rPr>
                <w:b/>
                <w:sz w:val="22"/>
              </w:rPr>
            </w:pPr>
            <w:r>
              <w:rPr>
                <w:b/>
                <w:sz w:val="22"/>
              </w:rPr>
              <w:t>Spectrum</w:t>
            </w:r>
          </w:p>
        </w:tc>
        <w:tc>
          <w:tcPr>
            <w:tcW w:w="2294" w:type="dxa"/>
            <w:vAlign w:val="center"/>
          </w:tcPr>
          <w:p w14:paraId="1EF96E32" w14:textId="77777777" w:rsidR="008F60D8" w:rsidRDefault="008F60D8" w:rsidP="00F734DE">
            <w:pPr>
              <w:spacing w:after="0"/>
              <w:jc w:val="center"/>
              <w:rPr>
                <w:b/>
                <w:sz w:val="22"/>
              </w:rPr>
            </w:pPr>
            <w:r>
              <w:rPr>
                <w:b/>
                <w:sz w:val="22"/>
              </w:rPr>
              <w:t>Matched Scenario</w:t>
            </w:r>
          </w:p>
        </w:tc>
      </w:tr>
      <w:tr w:rsidR="008F60D8" w14:paraId="0ED031B4" w14:textId="780D94E2" w:rsidTr="008F60D8">
        <w:trPr>
          <w:trHeight w:val="930"/>
          <w:jc w:val="center"/>
        </w:trPr>
        <w:tc>
          <w:tcPr>
            <w:tcW w:w="1271" w:type="dxa"/>
            <w:vAlign w:val="center"/>
          </w:tcPr>
          <w:p w14:paraId="252090DE" w14:textId="446584F2" w:rsidR="008F60D8" w:rsidRPr="00155BCD" w:rsidRDefault="008F60D8" w:rsidP="008F60D8">
            <w:pPr>
              <w:spacing w:after="0"/>
              <w:jc w:val="center"/>
              <w:rPr>
                <w:sz w:val="22"/>
              </w:rPr>
            </w:pPr>
            <w:r w:rsidRPr="00155BCD">
              <w:rPr>
                <w:sz w:val="22"/>
              </w:rPr>
              <w:t>China</w:t>
            </w:r>
          </w:p>
        </w:tc>
        <w:tc>
          <w:tcPr>
            <w:tcW w:w="5954" w:type="dxa"/>
            <w:vAlign w:val="center"/>
          </w:tcPr>
          <w:p w14:paraId="6EF15FBC" w14:textId="24EB5DEB" w:rsidR="008F60D8" w:rsidRDefault="008F60D8" w:rsidP="008F60D8">
            <w:pPr>
              <w:spacing w:after="0"/>
              <w:jc w:val="center"/>
              <w:rPr>
                <w:b/>
                <w:sz w:val="22"/>
              </w:rPr>
            </w:pPr>
            <w:r>
              <w:rPr>
                <w:b/>
                <w:noProof/>
                <w:sz w:val="22"/>
                <w:lang w:val="en-US"/>
              </w:rPr>
              <w:drawing>
                <wp:inline distT="0" distB="0" distL="0" distR="0" wp14:anchorId="747ECFB8" wp14:editId="4BED9202">
                  <wp:extent cx="3650615" cy="502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50615" cy="502285"/>
                          </a:xfrm>
                          <a:prstGeom prst="rect">
                            <a:avLst/>
                          </a:prstGeom>
                        </pic:spPr>
                      </pic:pic>
                    </a:graphicData>
                  </a:graphic>
                </wp:inline>
              </w:drawing>
            </w:r>
          </w:p>
        </w:tc>
        <w:tc>
          <w:tcPr>
            <w:tcW w:w="2294" w:type="dxa"/>
            <w:vAlign w:val="center"/>
          </w:tcPr>
          <w:p w14:paraId="3CF2975F" w14:textId="73298A82" w:rsidR="008F60D8" w:rsidRDefault="008F60D8" w:rsidP="008F60D8">
            <w:pPr>
              <w:spacing w:after="0"/>
              <w:jc w:val="center"/>
              <w:rPr>
                <w:b/>
                <w:sz w:val="22"/>
              </w:rPr>
            </w:pPr>
            <w:r w:rsidRPr="004B235F">
              <w:rPr>
                <w:b/>
                <w:highlight w:val="yellow"/>
              </w:rPr>
              <w:t>1-1</w:t>
            </w:r>
            <w:r>
              <w:rPr>
                <w:b/>
              </w:rPr>
              <w:t xml:space="preserve"> (300MHz)</w:t>
            </w:r>
          </w:p>
        </w:tc>
      </w:tr>
      <w:tr w:rsidR="008F60D8" w14:paraId="2B2DFA90" w14:textId="24D25E27" w:rsidTr="008F60D8">
        <w:trPr>
          <w:jc w:val="center"/>
        </w:trPr>
        <w:tc>
          <w:tcPr>
            <w:tcW w:w="1271" w:type="dxa"/>
            <w:vAlign w:val="center"/>
          </w:tcPr>
          <w:p w14:paraId="3D1A15CD" w14:textId="0925F617" w:rsidR="008F60D8" w:rsidRPr="00155BCD" w:rsidRDefault="008F60D8" w:rsidP="008F60D8">
            <w:pPr>
              <w:spacing w:after="0"/>
              <w:jc w:val="center"/>
              <w:rPr>
                <w:sz w:val="22"/>
              </w:rPr>
            </w:pPr>
            <w:r w:rsidRPr="00155BCD">
              <w:rPr>
                <w:sz w:val="22"/>
              </w:rPr>
              <w:t>Romania</w:t>
            </w:r>
          </w:p>
        </w:tc>
        <w:tc>
          <w:tcPr>
            <w:tcW w:w="5954" w:type="dxa"/>
            <w:vAlign w:val="center"/>
          </w:tcPr>
          <w:p w14:paraId="2CC338A2" w14:textId="546BC181" w:rsidR="008F60D8" w:rsidRDefault="008F60D8" w:rsidP="008F60D8">
            <w:pPr>
              <w:spacing w:after="0"/>
              <w:jc w:val="center"/>
            </w:pPr>
            <w:r>
              <w:rPr>
                <w:noProof/>
                <w:lang w:val="en-US"/>
              </w:rPr>
              <w:drawing>
                <wp:inline distT="0" distB="0" distL="0" distR="0" wp14:anchorId="44EB4901" wp14:editId="608B0ED1">
                  <wp:extent cx="3650615" cy="451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0615" cy="451485"/>
                          </a:xfrm>
                          <a:prstGeom prst="rect">
                            <a:avLst/>
                          </a:prstGeom>
                        </pic:spPr>
                      </pic:pic>
                    </a:graphicData>
                  </a:graphic>
                </wp:inline>
              </w:drawing>
            </w:r>
          </w:p>
        </w:tc>
        <w:tc>
          <w:tcPr>
            <w:tcW w:w="2294" w:type="dxa"/>
            <w:vAlign w:val="center"/>
          </w:tcPr>
          <w:p w14:paraId="58606C8D" w14:textId="58644515" w:rsidR="008F60D8" w:rsidRPr="004665F0" w:rsidRDefault="008F60D8" w:rsidP="008F60D8">
            <w:pPr>
              <w:spacing w:after="0"/>
              <w:jc w:val="center"/>
              <w:rPr>
                <w:b/>
                <w:highlight w:val="cyan"/>
              </w:rPr>
            </w:pPr>
            <w:r w:rsidRPr="004665F0">
              <w:rPr>
                <w:b/>
                <w:highlight w:val="cyan"/>
              </w:rPr>
              <w:t>1-2</w:t>
            </w:r>
            <w:r w:rsidRPr="008F60D8">
              <w:rPr>
                <w:b/>
              </w:rPr>
              <w:t xml:space="preserve"> (115MHz</w:t>
            </w:r>
            <w:r>
              <w:rPr>
                <w:b/>
              </w:rPr>
              <w:t xml:space="preserve">, at least </w:t>
            </w:r>
            <w:r w:rsidRPr="00BC1F24">
              <w:rPr>
                <w:b/>
              </w:rPr>
              <w:t>15MHz at each side</w:t>
            </w:r>
            <w:r>
              <w:rPr>
                <w:b/>
              </w:rPr>
              <w:t xml:space="preserve"> can be used as </w:t>
            </w:r>
            <w:r w:rsidR="00C8037B">
              <w:rPr>
                <w:rFonts w:hint="eastAsia"/>
                <w:b/>
              </w:rPr>
              <w:t>offset</w:t>
            </w:r>
            <w:r w:rsidRPr="008F60D8">
              <w:rPr>
                <w:b/>
              </w:rPr>
              <w:t>)</w:t>
            </w:r>
          </w:p>
        </w:tc>
      </w:tr>
    </w:tbl>
    <w:p w14:paraId="10BA2336" w14:textId="45652358" w:rsidR="007E67D7" w:rsidRPr="007E67D7" w:rsidRDefault="00F7679B" w:rsidP="007E67D7">
      <w:pPr>
        <w:jc w:val="center"/>
        <w:rPr>
          <w:b/>
        </w:rPr>
      </w:pPr>
      <w:r>
        <w:rPr>
          <w:b/>
        </w:rPr>
        <w:t xml:space="preserve">Table </w:t>
      </w:r>
      <w:r w:rsidR="00C51F9E">
        <w:rPr>
          <w:b/>
        </w:rPr>
        <w:t>2</w:t>
      </w:r>
      <w:r>
        <w:rPr>
          <w:b/>
        </w:rPr>
        <w:t>. On the</w:t>
      </w:r>
      <w:r w:rsidR="007E67D7" w:rsidRPr="00D767EA">
        <w:rPr>
          <w:b/>
        </w:rPr>
        <w:t xml:space="preserve"> </w:t>
      </w:r>
      <w:r w:rsidR="007E67D7">
        <w:rPr>
          <w:b/>
        </w:rPr>
        <w:t>operator</w:t>
      </w:r>
      <w:r w:rsidR="007E67D7" w:rsidRPr="00D767EA">
        <w:rPr>
          <w:b/>
        </w:rPr>
        <w:t xml:space="preserve"> holding spectrum</w:t>
      </w:r>
      <w:r>
        <w:rPr>
          <w:b/>
        </w:rPr>
        <w:t xml:space="preserve"> that fits </w:t>
      </w:r>
      <w:r w:rsidRPr="00092117">
        <w:rPr>
          <w:b/>
        </w:rPr>
        <w:t xml:space="preserve">Scenario </w:t>
      </w:r>
      <w:r w:rsidRPr="00092117">
        <w:rPr>
          <w:b/>
          <w:highlight w:val="yellow"/>
        </w:rPr>
        <w:t>1-1</w:t>
      </w:r>
      <w:r w:rsidR="00092117">
        <w:rPr>
          <w:b/>
        </w:rPr>
        <w:t xml:space="preserve"> or </w:t>
      </w:r>
      <w:r w:rsidR="00092117" w:rsidRPr="00092117">
        <w:rPr>
          <w:b/>
        </w:rPr>
        <w:t xml:space="preserve">Scenario </w:t>
      </w:r>
      <w:r w:rsidR="00092117" w:rsidRPr="00092117">
        <w:rPr>
          <w:b/>
          <w:highlight w:val="cyan"/>
        </w:rPr>
        <w:t>1-2</w:t>
      </w:r>
      <w:r>
        <w:rPr>
          <w:b/>
        </w:rPr>
        <w:t xml:space="preserve">  </w:t>
      </w:r>
    </w:p>
    <w:tbl>
      <w:tblPr>
        <w:tblStyle w:val="af8"/>
        <w:tblW w:w="0" w:type="auto"/>
        <w:jc w:val="center"/>
        <w:tblLayout w:type="fixed"/>
        <w:tblLook w:val="04A0" w:firstRow="1" w:lastRow="0" w:firstColumn="1" w:lastColumn="0" w:noHBand="0" w:noVBand="1"/>
      </w:tblPr>
      <w:tblGrid>
        <w:gridCol w:w="1271"/>
        <w:gridCol w:w="851"/>
        <w:gridCol w:w="2126"/>
        <w:gridCol w:w="1134"/>
        <w:gridCol w:w="4116"/>
      </w:tblGrid>
      <w:tr w:rsidR="004665F0" w14:paraId="2E6DA598" w14:textId="77777777" w:rsidTr="006B4F6D">
        <w:trPr>
          <w:jc w:val="center"/>
        </w:trPr>
        <w:tc>
          <w:tcPr>
            <w:tcW w:w="1271" w:type="dxa"/>
            <w:vAlign w:val="center"/>
          </w:tcPr>
          <w:p w14:paraId="5DD8A1DC" w14:textId="362D7723" w:rsidR="0000628F" w:rsidRPr="0068159F" w:rsidRDefault="000641BD" w:rsidP="00E16067">
            <w:pPr>
              <w:spacing w:after="0"/>
              <w:jc w:val="center"/>
              <w:rPr>
                <w:b/>
                <w:sz w:val="22"/>
              </w:rPr>
            </w:pPr>
            <w:r>
              <w:rPr>
                <w:b/>
                <w:sz w:val="22"/>
              </w:rPr>
              <w:t>Region</w:t>
            </w:r>
          </w:p>
        </w:tc>
        <w:tc>
          <w:tcPr>
            <w:tcW w:w="851" w:type="dxa"/>
            <w:vAlign w:val="center"/>
          </w:tcPr>
          <w:p w14:paraId="39519D15" w14:textId="5B47E00B" w:rsidR="0000628F" w:rsidRDefault="0000628F" w:rsidP="00E16067">
            <w:pPr>
              <w:spacing w:after="0"/>
              <w:jc w:val="center"/>
              <w:rPr>
                <w:b/>
                <w:sz w:val="22"/>
              </w:rPr>
            </w:pPr>
            <w:r w:rsidRPr="0068159F">
              <w:rPr>
                <w:b/>
                <w:sz w:val="22"/>
              </w:rPr>
              <w:t>NR band</w:t>
            </w:r>
          </w:p>
        </w:tc>
        <w:tc>
          <w:tcPr>
            <w:tcW w:w="2126" w:type="dxa"/>
            <w:vAlign w:val="center"/>
          </w:tcPr>
          <w:p w14:paraId="0B04046D" w14:textId="6F6AE501" w:rsidR="0000628F" w:rsidRDefault="0000628F" w:rsidP="00E16067">
            <w:pPr>
              <w:spacing w:after="0"/>
              <w:jc w:val="center"/>
              <w:rPr>
                <w:b/>
                <w:sz w:val="22"/>
              </w:rPr>
            </w:pPr>
            <w:r>
              <w:rPr>
                <w:b/>
                <w:sz w:val="22"/>
              </w:rPr>
              <w:t>Holding spectrum for UL</w:t>
            </w:r>
          </w:p>
        </w:tc>
        <w:tc>
          <w:tcPr>
            <w:tcW w:w="1134" w:type="dxa"/>
            <w:vAlign w:val="center"/>
          </w:tcPr>
          <w:p w14:paraId="6F1F2BB2" w14:textId="03533334" w:rsidR="0000628F" w:rsidRDefault="00092117" w:rsidP="00E16067">
            <w:pPr>
              <w:spacing w:after="0"/>
              <w:jc w:val="center"/>
              <w:rPr>
                <w:b/>
                <w:sz w:val="22"/>
              </w:rPr>
            </w:pPr>
            <w:r>
              <w:rPr>
                <w:b/>
                <w:sz w:val="22"/>
              </w:rPr>
              <w:t>Matched Scenario</w:t>
            </w:r>
          </w:p>
        </w:tc>
        <w:tc>
          <w:tcPr>
            <w:tcW w:w="4116" w:type="dxa"/>
            <w:vAlign w:val="center"/>
          </w:tcPr>
          <w:p w14:paraId="5AC6696F" w14:textId="2BF46FFB" w:rsidR="0000628F" w:rsidRPr="0068159F" w:rsidRDefault="00092117" w:rsidP="00E16067">
            <w:pPr>
              <w:spacing w:after="0"/>
              <w:jc w:val="center"/>
              <w:rPr>
                <w:b/>
                <w:sz w:val="22"/>
              </w:rPr>
            </w:pPr>
            <w:r>
              <w:rPr>
                <w:b/>
                <w:sz w:val="22"/>
              </w:rPr>
              <w:t>Note</w:t>
            </w:r>
          </w:p>
        </w:tc>
      </w:tr>
      <w:tr w:rsidR="00DF6680" w14:paraId="10E2ABA4" w14:textId="77777777" w:rsidTr="006B4F6D">
        <w:trPr>
          <w:jc w:val="center"/>
        </w:trPr>
        <w:tc>
          <w:tcPr>
            <w:tcW w:w="1271" w:type="dxa"/>
            <w:vAlign w:val="center"/>
          </w:tcPr>
          <w:p w14:paraId="306965CB" w14:textId="40128557" w:rsidR="00DF6680" w:rsidRDefault="00DF6680" w:rsidP="00DF6680">
            <w:pPr>
              <w:spacing w:after="0"/>
              <w:jc w:val="center"/>
              <w:rPr>
                <w:b/>
                <w:sz w:val="22"/>
              </w:rPr>
            </w:pPr>
            <w:r>
              <w:t>Australia</w:t>
            </w:r>
          </w:p>
        </w:tc>
        <w:tc>
          <w:tcPr>
            <w:tcW w:w="851" w:type="dxa"/>
            <w:vAlign w:val="center"/>
          </w:tcPr>
          <w:p w14:paraId="5672F097" w14:textId="2192333F" w:rsidR="00DF6680" w:rsidRPr="0068159F" w:rsidRDefault="00DF6680" w:rsidP="00DF6680">
            <w:pPr>
              <w:spacing w:after="0"/>
              <w:jc w:val="center"/>
              <w:rPr>
                <w:b/>
                <w:sz w:val="22"/>
              </w:rPr>
            </w:pPr>
            <w:r>
              <w:t>n7</w:t>
            </w:r>
          </w:p>
        </w:tc>
        <w:tc>
          <w:tcPr>
            <w:tcW w:w="2126" w:type="dxa"/>
            <w:vAlign w:val="center"/>
          </w:tcPr>
          <w:p w14:paraId="00C4CD29" w14:textId="77777777" w:rsidR="00DF6680" w:rsidRDefault="00DF6680" w:rsidP="00DF6680">
            <w:pPr>
              <w:spacing w:after="0"/>
              <w:jc w:val="center"/>
            </w:pPr>
            <w:r>
              <w:t>2510MHz ~ 2550MHz</w:t>
            </w:r>
          </w:p>
          <w:p w14:paraId="1284B483" w14:textId="18FF4622" w:rsidR="00DF6680" w:rsidRDefault="00DF6680" w:rsidP="00DF6680">
            <w:pPr>
              <w:spacing w:after="0"/>
              <w:jc w:val="center"/>
              <w:rPr>
                <w:b/>
                <w:sz w:val="22"/>
              </w:rPr>
            </w:pPr>
            <w:r>
              <w:t>40MHz</w:t>
            </w:r>
          </w:p>
        </w:tc>
        <w:tc>
          <w:tcPr>
            <w:tcW w:w="1134" w:type="dxa"/>
            <w:vAlign w:val="center"/>
          </w:tcPr>
          <w:p w14:paraId="080DCF66" w14:textId="14324E96" w:rsidR="00DF6680" w:rsidRDefault="00DF6680" w:rsidP="00DF6680">
            <w:pPr>
              <w:spacing w:after="0"/>
              <w:jc w:val="center"/>
              <w:rPr>
                <w:b/>
                <w:sz w:val="22"/>
              </w:rPr>
            </w:pPr>
            <w:r w:rsidRPr="004665F0">
              <w:rPr>
                <w:b/>
                <w:highlight w:val="cyan"/>
              </w:rPr>
              <w:t>1-2</w:t>
            </w:r>
          </w:p>
        </w:tc>
        <w:tc>
          <w:tcPr>
            <w:tcW w:w="4116" w:type="dxa"/>
            <w:vAlign w:val="center"/>
          </w:tcPr>
          <w:p w14:paraId="68FD935D" w14:textId="77777777" w:rsidR="00DF6680" w:rsidRDefault="00DF6680" w:rsidP="00DF6680">
            <w:pPr>
              <w:spacing w:after="0"/>
              <w:jc w:val="center"/>
            </w:pPr>
            <w:r>
              <w:t>Insufficient gap adjacent to this CBW</w:t>
            </w:r>
          </w:p>
          <w:p w14:paraId="14DA2C50" w14:textId="630B4830" w:rsidR="00DF6680" w:rsidRDefault="00DF6680" w:rsidP="00DF6680">
            <w:pPr>
              <w:spacing w:after="0"/>
              <w:jc w:val="center"/>
              <w:rPr>
                <w:b/>
                <w:sz w:val="22"/>
              </w:rPr>
            </w:pPr>
            <w:r>
              <w:t>(&gt;2550MHz is occupied by adjacent operator)</w:t>
            </w:r>
          </w:p>
        </w:tc>
      </w:tr>
      <w:tr w:rsidR="00DF6680" w14:paraId="548046F5" w14:textId="77777777" w:rsidTr="006B4F6D">
        <w:trPr>
          <w:jc w:val="center"/>
        </w:trPr>
        <w:tc>
          <w:tcPr>
            <w:tcW w:w="1271" w:type="dxa"/>
            <w:vAlign w:val="center"/>
          </w:tcPr>
          <w:p w14:paraId="75F56839" w14:textId="42DD4316" w:rsidR="00DF6680" w:rsidRDefault="00DF6680" w:rsidP="00DF6680">
            <w:pPr>
              <w:spacing w:after="0"/>
              <w:jc w:val="center"/>
              <w:rPr>
                <w:b/>
                <w:sz w:val="22"/>
              </w:rPr>
            </w:pPr>
            <w:r>
              <w:t>Britain</w:t>
            </w:r>
          </w:p>
        </w:tc>
        <w:tc>
          <w:tcPr>
            <w:tcW w:w="851" w:type="dxa"/>
            <w:vAlign w:val="center"/>
          </w:tcPr>
          <w:p w14:paraId="62AC51DC" w14:textId="3D63812D" w:rsidR="00DF6680" w:rsidRPr="0068159F" w:rsidRDefault="00DF6680" w:rsidP="00DF6680">
            <w:pPr>
              <w:spacing w:after="0"/>
              <w:jc w:val="center"/>
              <w:rPr>
                <w:b/>
                <w:sz w:val="22"/>
              </w:rPr>
            </w:pPr>
            <w:r>
              <w:t>n40</w:t>
            </w:r>
          </w:p>
        </w:tc>
        <w:tc>
          <w:tcPr>
            <w:tcW w:w="2126" w:type="dxa"/>
            <w:vAlign w:val="center"/>
          </w:tcPr>
          <w:p w14:paraId="2D5F818D" w14:textId="77777777" w:rsidR="00DF6680" w:rsidRDefault="00DF6680" w:rsidP="00DF6680">
            <w:pPr>
              <w:spacing w:after="0"/>
              <w:jc w:val="center"/>
            </w:pPr>
            <w:r>
              <w:t>2350MHz ~ 2390MHz</w:t>
            </w:r>
          </w:p>
          <w:p w14:paraId="07CD4835" w14:textId="43F9CEC5" w:rsidR="00DF6680" w:rsidRDefault="00DF6680" w:rsidP="00DF6680">
            <w:pPr>
              <w:spacing w:after="0"/>
              <w:jc w:val="center"/>
              <w:rPr>
                <w:b/>
                <w:sz w:val="22"/>
              </w:rPr>
            </w:pPr>
            <w:r>
              <w:t>40MHz</w:t>
            </w:r>
          </w:p>
        </w:tc>
        <w:tc>
          <w:tcPr>
            <w:tcW w:w="1134" w:type="dxa"/>
            <w:vAlign w:val="center"/>
          </w:tcPr>
          <w:p w14:paraId="6957C037" w14:textId="617E3F85" w:rsidR="00DF6680" w:rsidRDefault="00DF6680" w:rsidP="00DF6680">
            <w:pPr>
              <w:spacing w:after="0"/>
              <w:jc w:val="center"/>
              <w:rPr>
                <w:b/>
                <w:sz w:val="22"/>
              </w:rPr>
            </w:pPr>
            <w:r w:rsidRPr="004B235F">
              <w:rPr>
                <w:b/>
                <w:highlight w:val="yellow"/>
              </w:rPr>
              <w:t>1-1</w:t>
            </w:r>
          </w:p>
        </w:tc>
        <w:tc>
          <w:tcPr>
            <w:tcW w:w="4116" w:type="dxa"/>
            <w:vAlign w:val="center"/>
          </w:tcPr>
          <w:p w14:paraId="6675E933" w14:textId="4357B6FF" w:rsidR="00DF6680" w:rsidRDefault="00DF6680" w:rsidP="00DF6680">
            <w:pPr>
              <w:spacing w:after="0"/>
              <w:jc w:val="center"/>
              <w:rPr>
                <w:b/>
                <w:sz w:val="22"/>
              </w:rPr>
            </w:pPr>
            <w:r>
              <w:t>Single operator</w:t>
            </w:r>
          </w:p>
        </w:tc>
      </w:tr>
      <w:tr w:rsidR="00DF6680" w14:paraId="4D6954CD" w14:textId="77777777" w:rsidTr="006B4F6D">
        <w:trPr>
          <w:jc w:val="center"/>
        </w:trPr>
        <w:tc>
          <w:tcPr>
            <w:tcW w:w="1271" w:type="dxa"/>
            <w:vMerge w:val="restart"/>
            <w:vAlign w:val="center"/>
          </w:tcPr>
          <w:p w14:paraId="2092CE22" w14:textId="34CE7128" w:rsidR="00DF6680" w:rsidRDefault="00DF6680" w:rsidP="00DF6680">
            <w:pPr>
              <w:spacing w:after="0"/>
              <w:jc w:val="center"/>
              <w:rPr>
                <w:b/>
                <w:sz w:val="22"/>
              </w:rPr>
            </w:pPr>
            <w:r>
              <w:t>China</w:t>
            </w:r>
          </w:p>
        </w:tc>
        <w:tc>
          <w:tcPr>
            <w:tcW w:w="851" w:type="dxa"/>
            <w:vAlign w:val="center"/>
          </w:tcPr>
          <w:p w14:paraId="3AFAC0B3" w14:textId="6ED7CBBE" w:rsidR="00DF6680" w:rsidRPr="0068159F" w:rsidRDefault="00DF6680" w:rsidP="00DF6680">
            <w:pPr>
              <w:spacing w:after="0"/>
              <w:jc w:val="center"/>
              <w:rPr>
                <w:b/>
                <w:sz w:val="22"/>
              </w:rPr>
            </w:pPr>
            <w:r>
              <w:t>n28</w:t>
            </w:r>
          </w:p>
        </w:tc>
        <w:tc>
          <w:tcPr>
            <w:tcW w:w="2126" w:type="dxa"/>
            <w:vAlign w:val="center"/>
          </w:tcPr>
          <w:p w14:paraId="67B02B69" w14:textId="77777777" w:rsidR="00DF6680" w:rsidRDefault="00DF6680" w:rsidP="00DF6680">
            <w:pPr>
              <w:spacing w:after="0"/>
              <w:jc w:val="center"/>
            </w:pPr>
            <w:r>
              <w:t>703MHz ~ 733MHz</w:t>
            </w:r>
          </w:p>
          <w:p w14:paraId="40BF5E68" w14:textId="6C7E50DB" w:rsidR="00DF6680" w:rsidRDefault="00DF6680" w:rsidP="00DF6680">
            <w:pPr>
              <w:spacing w:after="0"/>
              <w:jc w:val="center"/>
              <w:rPr>
                <w:b/>
                <w:sz w:val="22"/>
              </w:rPr>
            </w:pPr>
            <w:r>
              <w:t>30MHz</w:t>
            </w:r>
          </w:p>
        </w:tc>
        <w:tc>
          <w:tcPr>
            <w:tcW w:w="1134" w:type="dxa"/>
            <w:vAlign w:val="center"/>
          </w:tcPr>
          <w:p w14:paraId="08958B49" w14:textId="44F0C91C" w:rsidR="00DF6680" w:rsidRDefault="00DF6680" w:rsidP="00DF6680">
            <w:pPr>
              <w:spacing w:after="0"/>
              <w:jc w:val="center"/>
              <w:rPr>
                <w:b/>
                <w:sz w:val="22"/>
              </w:rPr>
            </w:pPr>
            <w:r w:rsidRPr="004665F0">
              <w:rPr>
                <w:b/>
                <w:highlight w:val="yellow"/>
              </w:rPr>
              <w:t>1-1</w:t>
            </w:r>
          </w:p>
        </w:tc>
        <w:tc>
          <w:tcPr>
            <w:tcW w:w="4116" w:type="dxa"/>
            <w:vAlign w:val="center"/>
          </w:tcPr>
          <w:p w14:paraId="6C0D1847" w14:textId="64601235" w:rsidR="00DF6680" w:rsidRDefault="00DF6680" w:rsidP="00DF6680">
            <w:pPr>
              <w:spacing w:after="0"/>
              <w:jc w:val="center"/>
              <w:rPr>
                <w:b/>
                <w:sz w:val="22"/>
              </w:rPr>
            </w:pPr>
            <w:r>
              <w:t>Co-constructed and shared by operators</w:t>
            </w:r>
          </w:p>
        </w:tc>
      </w:tr>
      <w:tr w:rsidR="00DF6680" w14:paraId="330BAC20" w14:textId="77777777" w:rsidTr="006B4F6D">
        <w:trPr>
          <w:jc w:val="center"/>
        </w:trPr>
        <w:tc>
          <w:tcPr>
            <w:tcW w:w="1271" w:type="dxa"/>
            <w:vMerge/>
            <w:vAlign w:val="center"/>
          </w:tcPr>
          <w:p w14:paraId="07C170DF" w14:textId="77777777" w:rsidR="00DF6680" w:rsidRDefault="00DF6680" w:rsidP="00DF6680">
            <w:pPr>
              <w:spacing w:after="0"/>
              <w:jc w:val="center"/>
              <w:rPr>
                <w:b/>
                <w:sz w:val="22"/>
              </w:rPr>
            </w:pPr>
          </w:p>
        </w:tc>
        <w:tc>
          <w:tcPr>
            <w:tcW w:w="851" w:type="dxa"/>
            <w:vAlign w:val="center"/>
          </w:tcPr>
          <w:p w14:paraId="2313D648" w14:textId="54A76FB1" w:rsidR="00DF6680" w:rsidRPr="0068159F" w:rsidRDefault="00DF6680" w:rsidP="00DF6680">
            <w:pPr>
              <w:spacing w:after="0"/>
              <w:jc w:val="center"/>
              <w:rPr>
                <w:b/>
                <w:sz w:val="22"/>
              </w:rPr>
            </w:pPr>
            <w:r>
              <w:t>n5</w:t>
            </w:r>
          </w:p>
        </w:tc>
        <w:tc>
          <w:tcPr>
            <w:tcW w:w="2126" w:type="dxa"/>
            <w:vAlign w:val="center"/>
          </w:tcPr>
          <w:p w14:paraId="3674BD7B" w14:textId="77777777" w:rsidR="00DF6680" w:rsidRDefault="00DF6680" w:rsidP="00DF6680">
            <w:pPr>
              <w:spacing w:after="0"/>
              <w:jc w:val="center"/>
            </w:pPr>
            <w:r>
              <w:t>825MHz ~ 835MHz</w:t>
            </w:r>
          </w:p>
          <w:p w14:paraId="4B1055A2" w14:textId="3795EBE7" w:rsidR="00DF6680" w:rsidRDefault="00DF6680" w:rsidP="00DF6680">
            <w:pPr>
              <w:spacing w:after="0"/>
              <w:jc w:val="center"/>
              <w:rPr>
                <w:b/>
                <w:sz w:val="22"/>
              </w:rPr>
            </w:pPr>
            <w:r>
              <w:t>10MHz</w:t>
            </w:r>
          </w:p>
        </w:tc>
        <w:tc>
          <w:tcPr>
            <w:tcW w:w="1134" w:type="dxa"/>
            <w:vAlign w:val="center"/>
          </w:tcPr>
          <w:p w14:paraId="4CB1FAA6" w14:textId="0D87DD0E" w:rsidR="00DF6680" w:rsidRDefault="00DF6680" w:rsidP="00DF6680">
            <w:pPr>
              <w:spacing w:after="0"/>
              <w:jc w:val="center"/>
              <w:rPr>
                <w:b/>
                <w:sz w:val="22"/>
              </w:rPr>
            </w:pPr>
            <w:r w:rsidRPr="004665F0">
              <w:rPr>
                <w:b/>
                <w:highlight w:val="yellow"/>
              </w:rPr>
              <w:t>1-1</w:t>
            </w:r>
          </w:p>
        </w:tc>
        <w:tc>
          <w:tcPr>
            <w:tcW w:w="4116" w:type="dxa"/>
            <w:vAlign w:val="center"/>
          </w:tcPr>
          <w:p w14:paraId="62E98121" w14:textId="30381749" w:rsidR="00DF6680" w:rsidRDefault="00DF6680" w:rsidP="00DF6680">
            <w:pPr>
              <w:spacing w:after="0"/>
              <w:jc w:val="center"/>
              <w:rPr>
                <w:b/>
                <w:sz w:val="22"/>
              </w:rPr>
            </w:pPr>
            <w:r>
              <w:t>Single operator</w:t>
            </w:r>
          </w:p>
        </w:tc>
      </w:tr>
      <w:tr w:rsidR="00DF6680" w14:paraId="3C5C935F" w14:textId="77777777" w:rsidTr="006B4F6D">
        <w:trPr>
          <w:jc w:val="center"/>
        </w:trPr>
        <w:tc>
          <w:tcPr>
            <w:tcW w:w="1271" w:type="dxa"/>
            <w:vMerge/>
            <w:vAlign w:val="center"/>
          </w:tcPr>
          <w:p w14:paraId="7BD12ECE" w14:textId="77777777" w:rsidR="00DF6680" w:rsidRDefault="00DF6680" w:rsidP="00DF6680">
            <w:pPr>
              <w:spacing w:after="0"/>
              <w:jc w:val="center"/>
              <w:rPr>
                <w:b/>
                <w:sz w:val="22"/>
              </w:rPr>
            </w:pPr>
          </w:p>
        </w:tc>
        <w:tc>
          <w:tcPr>
            <w:tcW w:w="851" w:type="dxa"/>
            <w:vAlign w:val="center"/>
          </w:tcPr>
          <w:p w14:paraId="22FD9A96" w14:textId="72E22402" w:rsidR="00DF6680" w:rsidRPr="0068159F" w:rsidRDefault="00DF6680" w:rsidP="00DF6680">
            <w:pPr>
              <w:spacing w:after="0"/>
              <w:jc w:val="center"/>
              <w:rPr>
                <w:b/>
                <w:sz w:val="22"/>
              </w:rPr>
            </w:pPr>
            <w:r>
              <w:t>n39</w:t>
            </w:r>
          </w:p>
        </w:tc>
        <w:tc>
          <w:tcPr>
            <w:tcW w:w="2126" w:type="dxa"/>
            <w:vAlign w:val="center"/>
          </w:tcPr>
          <w:p w14:paraId="688C4E6B" w14:textId="77777777" w:rsidR="00DF6680" w:rsidRDefault="00DF6680" w:rsidP="00DF6680">
            <w:pPr>
              <w:spacing w:after="0"/>
              <w:jc w:val="center"/>
            </w:pPr>
            <w:r>
              <w:t>1885MHz ~ 1915MHz</w:t>
            </w:r>
          </w:p>
          <w:p w14:paraId="762028CE" w14:textId="69A95C13" w:rsidR="00DF6680" w:rsidRDefault="00DF6680" w:rsidP="00DF6680">
            <w:pPr>
              <w:spacing w:after="0"/>
              <w:jc w:val="center"/>
              <w:rPr>
                <w:b/>
                <w:sz w:val="22"/>
              </w:rPr>
            </w:pPr>
            <w:r>
              <w:t>30MHz</w:t>
            </w:r>
          </w:p>
        </w:tc>
        <w:tc>
          <w:tcPr>
            <w:tcW w:w="1134" w:type="dxa"/>
            <w:vAlign w:val="center"/>
          </w:tcPr>
          <w:p w14:paraId="4ACA6F81" w14:textId="213E32C0" w:rsidR="00DF6680" w:rsidRDefault="00DF6680" w:rsidP="00DF6680">
            <w:pPr>
              <w:spacing w:after="0"/>
              <w:jc w:val="center"/>
              <w:rPr>
                <w:b/>
                <w:sz w:val="22"/>
              </w:rPr>
            </w:pPr>
            <w:r w:rsidRPr="004665F0">
              <w:rPr>
                <w:b/>
                <w:highlight w:val="cyan"/>
              </w:rPr>
              <w:t>1-2</w:t>
            </w:r>
          </w:p>
        </w:tc>
        <w:tc>
          <w:tcPr>
            <w:tcW w:w="4116" w:type="dxa"/>
            <w:vAlign w:val="center"/>
          </w:tcPr>
          <w:p w14:paraId="53248DB1" w14:textId="6A2DAE2A" w:rsidR="00DF6680" w:rsidRDefault="00DF6680" w:rsidP="00DF6680">
            <w:pPr>
              <w:spacing w:after="0"/>
              <w:jc w:val="center"/>
              <w:rPr>
                <w:b/>
                <w:sz w:val="22"/>
              </w:rPr>
            </w:pPr>
            <w:r>
              <w:t>Insufficient gap (5MHz) adjacent to this CBW</w:t>
            </w:r>
          </w:p>
        </w:tc>
      </w:tr>
      <w:tr w:rsidR="00DF6680" w14:paraId="5D6B594B" w14:textId="77777777" w:rsidTr="006B4F6D">
        <w:trPr>
          <w:jc w:val="center"/>
        </w:trPr>
        <w:tc>
          <w:tcPr>
            <w:tcW w:w="1271" w:type="dxa"/>
            <w:vMerge/>
            <w:vAlign w:val="center"/>
          </w:tcPr>
          <w:p w14:paraId="00E75704" w14:textId="77777777" w:rsidR="00DF6680" w:rsidRDefault="00DF6680" w:rsidP="00DF6680">
            <w:pPr>
              <w:spacing w:after="0"/>
              <w:jc w:val="center"/>
              <w:rPr>
                <w:b/>
                <w:sz w:val="22"/>
              </w:rPr>
            </w:pPr>
          </w:p>
        </w:tc>
        <w:tc>
          <w:tcPr>
            <w:tcW w:w="851" w:type="dxa"/>
            <w:vAlign w:val="center"/>
          </w:tcPr>
          <w:p w14:paraId="4601DCC4" w14:textId="757F66DC" w:rsidR="00DF6680" w:rsidRPr="0068159F" w:rsidRDefault="00DF6680" w:rsidP="00DF6680">
            <w:pPr>
              <w:spacing w:after="0"/>
              <w:jc w:val="center"/>
              <w:rPr>
                <w:b/>
                <w:sz w:val="22"/>
              </w:rPr>
            </w:pPr>
            <w:r>
              <w:t>n1</w:t>
            </w:r>
          </w:p>
        </w:tc>
        <w:tc>
          <w:tcPr>
            <w:tcW w:w="2126" w:type="dxa"/>
            <w:vAlign w:val="center"/>
          </w:tcPr>
          <w:p w14:paraId="3399EB73" w14:textId="77777777" w:rsidR="00DF6680" w:rsidRDefault="00DF6680" w:rsidP="00DF6680">
            <w:pPr>
              <w:spacing w:after="0"/>
              <w:jc w:val="center"/>
            </w:pPr>
            <w:r>
              <w:t>1920MHz ~ 1965MHz</w:t>
            </w:r>
          </w:p>
          <w:p w14:paraId="507F1A67" w14:textId="32EA796A" w:rsidR="00DF6680" w:rsidRDefault="00DF6680" w:rsidP="00DF6680">
            <w:pPr>
              <w:spacing w:after="0"/>
              <w:jc w:val="center"/>
              <w:rPr>
                <w:b/>
                <w:sz w:val="22"/>
              </w:rPr>
            </w:pPr>
            <w:r>
              <w:t>45MHz</w:t>
            </w:r>
          </w:p>
        </w:tc>
        <w:tc>
          <w:tcPr>
            <w:tcW w:w="1134" w:type="dxa"/>
            <w:vAlign w:val="center"/>
          </w:tcPr>
          <w:p w14:paraId="3724C67F" w14:textId="68409ACB" w:rsidR="00DF6680" w:rsidRDefault="00DF6680" w:rsidP="00DF6680">
            <w:pPr>
              <w:spacing w:after="0"/>
              <w:jc w:val="center"/>
              <w:rPr>
                <w:b/>
                <w:sz w:val="22"/>
              </w:rPr>
            </w:pPr>
            <w:r w:rsidRPr="004665F0">
              <w:rPr>
                <w:b/>
                <w:highlight w:val="cyan"/>
              </w:rPr>
              <w:t>1-2</w:t>
            </w:r>
          </w:p>
        </w:tc>
        <w:tc>
          <w:tcPr>
            <w:tcW w:w="4116" w:type="dxa"/>
            <w:vAlign w:val="center"/>
          </w:tcPr>
          <w:p w14:paraId="117F3BEF" w14:textId="77777777" w:rsidR="00DF6680" w:rsidRDefault="00DF6680" w:rsidP="00DF6680">
            <w:pPr>
              <w:spacing w:after="0"/>
              <w:jc w:val="center"/>
            </w:pPr>
            <w:r>
              <w:t>Co-constructed and shared by operators</w:t>
            </w:r>
          </w:p>
          <w:p w14:paraId="18DFD141" w14:textId="592AFFA9" w:rsidR="00DF6680" w:rsidRDefault="00DF6680" w:rsidP="00DF6680">
            <w:pPr>
              <w:spacing w:after="0"/>
              <w:jc w:val="center"/>
              <w:rPr>
                <w:b/>
                <w:sz w:val="22"/>
              </w:rPr>
            </w:pPr>
            <w:r>
              <w:t>Insufficient gap (15MHz) adjacent to this CBW</w:t>
            </w:r>
          </w:p>
        </w:tc>
      </w:tr>
      <w:tr w:rsidR="00DF6680" w14:paraId="44DB7C0A" w14:textId="77777777" w:rsidTr="006B4F6D">
        <w:trPr>
          <w:jc w:val="center"/>
        </w:trPr>
        <w:tc>
          <w:tcPr>
            <w:tcW w:w="1271" w:type="dxa"/>
            <w:vMerge/>
            <w:vAlign w:val="center"/>
          </w:tcPr>
          <w:p w14:paraId="15802BFA" w14:textId="77777777" w:rsidR="00DF6680" w:rsidRDefault="00DF6680" w:rsidP="00DF6680">
            <w:pPr>
              <w:spacing w:after="0"/>
              <w:jc w:val="center"/>
              <w:rPr>
                <w:b/>
                <w:sz w:val="22"/>
              </w:rPr>
            </w:pPr>
          </w:p>
        </w:tc>
        <w:tc>
          <w:tcPr>
            <w:tcW w:w="851" w:type="dxa"/>
            <w:vAlign w:val="center"/>
          </w:tcPr>
          <w:p w14:paraId="7123E1B8" w14:textId="619EED4E" w:rsidR="00DF6680" w:rsidRPr="0068159F" w:rsidRDefault="00DF6680" w:rsidP="00DF6680">
            <w:pPr>
              <w:spacing w:after="0"/>
              <w:jc w:val="center"/>
              <w:rPr>
                <w:b/>
                <w:sz w:val="22"/>
              </w:rPr>
            </w:pPr>
            <w:r>
              <w:t>n34</w:t>
            </w:r>
          </w:p>
        </w:tc>
        <w:tc>
          <w:tcPr>
            <w:tcW w:w="2126" w:type="dxa"/>
            <w:vAlign w:val="center"/>
          </w:tcPr>
          <w:p w14:paraId="2902AD4B" w14:textId="77777777" w:rsidR="00DF6680" w:rsidRDefault="00DF6680" w:rsidP="00DF6680">
            <w:pPr>
              <w:spacing w:after="0"/>
              <w:jc w:val="center"/>
            </w:pPr>
            <w:r>
              <w:t>2010MHz ~ 2025MHz</w:t>
            </w:r>
          </w:p>
          <w:p w14:paraId="08975020" w14:textId="66BED58F" w:rsidR="00DF6680" w:rsidRDefault="00DF6680" w:rsidP="00DF6680">
            <w:pPr>
              <w:spacing w:after="0"/>
              <w:jc w:val="center"/>
              <w:rPr>
                <w:b/>
                <w:sz w:val="22"/>
              </w:rPr>
            </w:pPr>
            <w:r>
              <w:t>15MHz</w:t>
            </w:r>
          </w:p>
        </w:tc>
        <w:tc>
          <w:tcPr>
            <w:tcW w:w="1134" w:type="dxa"/>
            <w:vAlign w:val="center"/>
          </w:tcPr>
          <w:p w14:paraId="2FE98DE7" w14:textId="4213BB72" w:rsidR="00DF6680" w:rsidRDefault="00DF6680" w:rsidP="00DF6680">
            <w:pPr>
              <w:spacing w:after="0"/>
              <w:jc w:val="center"/>
              <w:rPr>
                <w:b/>
                <w:sz w:val="22"/>
              </w:rPr>
            </w:pPr>
            <w:r w:rsidRPr="004665F0">
              <w:rPr>
                <w:b/>
                <w:highlight w:val="yellow"/>
              </w:rPr>
              <w:t>1-1</w:t>
            </w:r>
          </w:p>
        </w:tc>
        <w:tc>
          <w:tcPr>
            <w:tcW w:w="4116" w:type="dxa"/>
            <w:vAlign w:val="center"/>
          </w:tcPr>
          <w:p w14:paraId="2DF5AC30" w14:textId="0A0ADEDB" w:rsidR="00DF6680" w:rsidRDefault="00DF6680" w:rsidP="00DF6680">
            <w:pPr>
              <w:spacing w:after="0"/>
              <w:jc w:val="center"/>
              <w:rPr>
                <w:b/>
                <w:sz w:val="22"/>
              </w:rPr>
            </w:pPr>
            <w:r>
              <w:t>Single operator</w:t>
            </w:r>
          </w:p>
        </w:tc>
      </w:tr>
      <w:tr w:rsidR="00DF6680" w14:paraId="4F405A01" w14:textId="77777777" w:rsidTr="006B4F6D">
        <w:trPr>
          <w:jc w:val="center"/>
        </w:trPr>
        <w:tc>
          <w:tcPr>
            <w:tcW w:w="1271" w:type="dxa"/>
            <w:vMerge/>
            <w:vAlign w:val="center"/>
          </w:tcPr>
          <w:p w14:paraId="2E05CBA4" w14:textId="77777777" w:rsidR="00DF6680" w:rsidRDefault="00DF6680" w:rsidP="00DF6680">
            <w:pPr>
              <w:spacing w:after="0"/>
              <w:jc w:val="center"/>
              <w:rPr>
                <w:b/>
                <w:sz w:val="22"/>
              </w:rPr>
            </w:pPr>
          </w:p>
        </w:tc>
        <w:tc>
          <w:tcPr>
            <w:tcW w:w="851" w:type="dxa"/>
            <w:vAlign w:val="center"/>
          </w:tcPr>
          <w:p w14:paraId="2F622D05" w14:textId="5E143440" w:rsidR="00DF6680" w:rsidRPr="0068159F" w:rsidRDefault="00DF6680" w:rsidP="00DF6680">
            <w:pPr>
              <w:spacing w:after="0"/>
              <w:jc w:val="center"/>
              <w:rPr>
                <w:b/>
                <w:sz w:val="22"/>
              </w:rPr>
            </w:pPr>
            <w:r>
              <w:t>n40</w:t>
            </w:r>
          </w:p>
        </w:tc>
        <w:tc>
          <w:tcPr>
            <w:tcW w:w="2126" w:type="dxa"/>
            <w:vAlign w:val="center"/>
          </w:tcPr>
          <w:p w14:paraId="48255A09" w14:textId="77777777" w:rsidR="00DF6680" w:rsidRDefault="00DF6680" w:rsidP="00DF6680">
            <w:pPr>
              <w:spacing w:after="0"/>
              <w:jc w:val="center"/>
            </w:pPr>
            <w:r>
              <w:t>2300MHz ~ 2370MHz</w:t>
            </w:r>
          </w:p>
          <w:p w14:paraId="6465D582" w14:textId="5BFBDC7E" w:rsidR="00DF6680" w:rsidRDefault="00DF6680" w:rsidP="00DF6680">
            <w:pPr>
              <w:spacing w:after="0"/>
              <w:jc w:val="center"/>
              <w:rPr>
                <w:b/>
                <w:sz w:val="22"/>
              </w:rPr>
            </w:pPr>
            <w:r>
              <w:t>70MHz</w:t>
            </w:r>
          </w:p>
        </w:tc>
        <w:tc>
          <w:tcPr>
            <w:tcW w:w="1134" w:type="dxa"/>
            <w:vAlign w:val="center"/>
          </w:tcPr>
          <w:p w14:paraId="31BCBB03" w14:textId="6846A3B7" w:rsidR="00DF6680" w:rsidRDefault="00DF6680" w:rsidP="00DF6680">
            <w:pPr>
              <w:spacing w:after="0"/>
              <w:jc w:val="center"/>
              <w:rPr>
                <w:b/>
                <w:sz w:val="22"/>
              </w:rPr>
            </w:pPr>
            <w:r w:rsidRPr="004665F0">
              <w:rPr>
                <w:b/>
                <w:highlight w:val="yellow"/>
              </w:rPr>
              <w:t>1-1</w:t>
            </w:r>
          </w:p>
        </w:tc>
        <w:tc>
          <w:tcPr>
            <w:tcW w:w="4116" w:type="dxa"/>
            <w:vAlign w:val="center"/>
          </w:tcPr>
          <w:p w14:paraId="305F3350" w14:textId="79038A6E" w:rsidR="00DF6680" w:rsidRDefault="00DF6680" w:rsidP="00DF6680">
            <w:pPr>
              <w:spacing w:after="0"/>
              <w:jc w:val="center"/>
              <w:rPr>
                <w:b/>
                <w:sz w:val="22"/>
              </w:rPr>
            </w:pPr>
            <w:r>
              <w:t>Single operator</w:t>
            </w:r>
          </w:p>
        </w:tc>
      </w:tr>
      <w:tr w:rsidR="00DF6680" w14:paraId="648AB7A4" w14:textId="77777777" w:rsidTr="006B4F6D">
        <w:trPr>
          <w:jc w:val="center"/>
        </w:trPr>
        <w:tc>
          <w:tcPr>
            <w:tcW w:w="1271" w:type="dxa"/>
            <w:vMerge/>
            <w:vAlign w:val="center"/>
          </w:tcPr>
          <w:p w14:paraId="55154B35" w14:textId="77777777" w:rsidR="00DF6680" w:rsidRDefault="00DF6680" w:rsidP="00DF6680">
            <w:pPr>
              <w:spacing w:after="0"/>
              <w:jc w:val="center"/>
              <w:rPr>
                <w:b/>
                <w:sz w:val="22"/>
              </w:rPr>
            </w:pPr>
          </w:p>
        </w:tc>
        <w:tc>
          <w:tcPr>
            <w:tcW w:w="851" w:type="dxa"/>
            <w:vAlign w:val="center"/>
          </w:tcPr>
          <w:p w14:paraId="2CF32358" w14:textId="17E28DD5" w:rsidR="00DF6680" w:rsidRPr="0068159F" w:rsidRDefault="00DF6680" w:rsidP="00DF6680">
            <w:pPr>
              <w:spacing w:after="0"/>
              <w:jc w:val="center"/>
              <w:rPr>
                <w:b/>
                <w:sz w:val="22"/>
              </w:rPr>
            </w:pPr>
            <w:r>
              <w:t>n41</w:t>
            </w:r>
          </w:p>
        </w:tc>
        <w:tc>
          <w:tcPr>
            <w:tcW w:w="2126" w:type="dxa"/>
            <w:vAlign w:val="center"/>
          </w:tcPr>
          <w:p w14:paraId="6967DF32" w14:textId="77777777" w:rsidR="00DF6680" w:rsidRDefault="00DF6680" w:rsidP="00DF6680">
            <w:pPr>
              <w:spacing w:after="0"/>
              <w:jc w:val="center"/>
              <w:rPr>
                <w:b/>
              </w:rPr>
            </w:pPr>
            <w:r>
              <w:t>2515~2675MHz</w:t>
            </w:r>
          </w:p>
          <w:p w14:paraId="069FC0D0" w14:textId="50EA718E" w:rsidR="00DF6680" w:rsidRPr="00BC1F24" w:rsidRDefault="00DF6680" w:rsidP="00DF6680">
            <w:pPr>
              <w:spacing w:after="0"/>
              <w:jc w:val="center"/>
              <w:rPr>
                <w:b/>
                <w:sz w:val="22"/>
              </w:rPr>
            </w:pPr>
            <w:r w:rsidRPr="00BC1F24">
              <w:rPr>
                <w:b/>
                <w:highlight w:val="magenta"/>
              </w:rPr>
              <w:t>160MHz</w:t>
            </w:r>
          </w:p>
        </w:tc>
        <w:tc>
          <w:tcPr>
            <w:tcW w:w="1134" w:type="dxa"/>
            <w:vAlign w:val="center"/>
          </w:tcPr>
          <w:p w14:paraId="39B496DF" w14:textId="4D13401C" w:rsidR="00DF6680" w:rsidRDefault="00DF6680" w:rsidP="00DF6680">
            <w:pPr>
              <w:spacing w:after="0"/>
              <w:jc w:val="center"/>
              <w:rPr>
                <w:b/>
                <w:sz w:val="22"/>
              </w:rPr>
            </w:pPr>
            <w:r w:rsidRPr="004665F0">
              <w:rPr>
                <w:b/>
                <w:highlight w:val="yellow"/>
              </w:rPr>
              <w:t>1-1</w:t>
            </w:r>
          </w:p>
        </w:tc>
        <w:tc>
          <w:tcPr>
            <w:tcW w:w="4116" w:type="dxa"/>
            <w:vAlign w:val="center"/>
          </w:tcPr>
          <w:p w14:paraId="600CC266" w14:textId="768F3EBF" w:rsidR="00DF6680" w:rsidRDefault="00DF6680" w:rsidP="00DF6680">
            <w:pPr>
              <w:spacing w:after="0"/>
              <w:jc w:val="center"/>
              <w:rPr>
                <w:b/>
                <w:sz w:val="22"/>
              </w:rPr>
            </w:pPr>
            <w:r>
              <w:t>Single operator</w:t>
            </w:r>
          </w:p>
        </w:tc>
      </w:tr>
      <w:tr w:rsidR="00DF6680" w14:paraId="60576116" w14:textId="77777777" w:rsidTr="006B4F6D">
        <w:trPr>
          <w:jc w:val="center"/>
        </w:trPr>
        <w:tc>
          <w:tcPr>
            <w:tcW w:w="1271" w:type="dxa"/>
            <w:vMerge/>
            <w:vAlign w:val="center"/>
          </w:tcPr>
          <w:p w14:paraId="5CF91436" w14:textId="77777777" w:rsidR="00DF6680" w:rsidRDefault="00DF6680" w:rsidP="00DF6680">
            <w:pPr>
              <w:spacing w:after="0"/>
              <w:jc w:val="center"/>
              <w:rPr>
                <w:b/>
                <w:sz w:val="22"/>
              </w:rPr>
            </w:pPr>
          </w:p>
        </w:tc>
        <w:tc>
          <w:tcPr>
            <w:tcW w:w="851" w:type="dxa"/>
            <w:vAlign w:val="center"/>
          </w:tcPr>
          <w:p w14:paraId="5A894EC8" w14:textId="706717A6" w:rsidR="00DF6680" w:rsidRPr="0068159F" w:rsidRDefault="00DF6680" w:rsidP="00DF6680">
            <w:pPr>
              <w:spacing w:after="0"/>
              <w:jc w:val="center"/>
              <w:rPr>
                <w:b/>
                <w:sz w:val="22"/>
              </w:rPr>
            </w:pPr>
            <w:r>
              <w:t>n78</w:t>
            </w:r>
          </w:p>
        </w:tc>
        <w:tc>
          <w:tcPr>
            <w:tcW w:w="2126" w:type="dxa"/>
            <w:vAlign w:val="center"/>
          </w:tcPr>
          <w:p w14:paraId="3E033BA8" w14:textId="77777777" w:rsidR="00DF6680" w:rsidRDefault="00DF6680" w:rsidP="00DF6680">
            <w:pPr>
              <w:spacing w:after="0"/>
              <w:jc w:val="center"/>
            </w:pPr>
            <w:r>
              <w:t>3300~3600MHz</w:t>
            </w:r>
          </w:p>
          <w:p w14:paraId="60A02F76" w14:textId="1D147BB8" w:rsidR="00DF6680" w:rsidRDefault="00DF6680" w:rsidP="00DF6680">
            <w:pPr>
              <w:spacing w:after="0"/>
              <w:jc w:val="center"/>
              <w:rPr>
                <w:b/>
                <w:sz w:val="22"/>
              </w:rPr>
            </w:pPr>
            <w:r w:rsidRPr="005E4E0E">
              <w:rPr>
                <w:b/>
                <w:highlight w:val="magenta"/>
              </w:rPr>
              <w:t>300MHz</w:t>
            </w:r>
          </w:p>
        </w:tc>
        <w:tc>
          <w:tcPr>
            <w:tcW w:w="1134" w:type="dxa"/>
            <w:vAlign w:val="center"/>
          </w:tcPr>
          <w:p w14:paraId="7C49B5C7" w14:textId="35DAF399" w:rsidR="00DF6680" w:rsidRDefault="00DF6680" w:rsidP="00DF6680">
            <w:pPr>
              <w:spacing w:after="0"/>
              <w:jc w:val="center"/>
              <w:rPr>
                <w:b/>
                <w:sz w:val="22"/>
              </w:rPr>
            </w:pPr>
            <w:r w:rsidRPr="004665F0">
              <w:rPr>
                <w:b/>
                <w:highlight w:val="yellow"/>
              </w:rPr>
              <w:t>1-1</w:t>
            </w:r>
          </w:p>
        </w:tc>
        <w:tc>
          <w:tcPr>
            <w:tcW w:w="4116" w:type="dxa"/>
            <w:vAlign w:val="center"/>
          </w:tcPr>
          <w:p w14:paraId="32CF936C" w14:textId="2BBFFF70" w:rsidR="00DF6680" w:rsidRDefault="00DF6680" w:rsidP="00DF6680">
            <w:pPr>
              <w:spacing w:after="0"/>
              <w:jc w:val="center"/>
              <w:rPr>
                <w:b/>
                <w:sz w:val="22"/>
              </w:rPr>
            </w:pPr>
            <w:r>
              <w:t>Co-constructed and shared by operators</w:t>
            </w:r>
          </w:p>
        </w:tc>
      </w:tr>
      <w:tr w:rsidR="00DF6680" w14:paraId="2B12D086" w14:textId="77777777" w:rsidTr="006B4F6D">
        <w:trPr>
          <w:jc w:val="center"/>
        </w:trPr>
        <w:tc>
          <w:tcPr>
            <w:tcW w:w="1271" w:type="dxa"/>
            <w:vMerge/>
            <w:vAlign w:val="center"/>
          </w:tcPr>
          <w:p w14:paraId="111669E6" w14:textId="77777777" w:rsidR="00DF6680" w:rsidRDefault="00DF6680" w:rsidP="00DF6680">
            <w:pPr>
              <w:spacing w:after="0"/>
              <w:jc w:val="center"/>
              <w:rPr>
                <w:b/>
                <w:sz w:val="22"/>
              </w:rPr>
            </w:pPr>
          </w:p>
        </w:tc>
        <w:tc>
          <w:tcPr>
            <w:tcW w:w="851" w:type="dxa"/>
            <w:vAlign w:val="center"/>
          </w:tcPr>
          <w:p w14:paraId="23E94624" w14:textId="7FB730C5" w:rsidR="00DF6680" w:rsidRPr="0068159F" w:rsidRDefault="00DF6680" w:rsidP="00DF6680">
            <w:pPr>
              <w:spacing w:after="0"/>
              <w:jc w:val="center"/>
              <w:rPr>
                <w:b/>
                <w:sz w:val="22"/>
              </w:rPr>
            </w:pPr>
            <w:r>
              <w:t>n79</w:t>
            </w:r>
          </w:p>
        </w:tc>
        <w:tc>
          <w:tcPr>
            <w:tcW w:w="2126" w:type="dxa"/>
            <w:vAlign w:val="center"/>
          </w:tcPr>
          <w:p w14:paraId="31D6E18A" w14:textId="77777777" w:rsidR="00DF6680" w:rsidRDefault="00DF6680" w:rsidP="00DF6680">
            <w:pPr>
              <w:spacing w:after="0"/>
              <w:jc w:val="center"/>
              <w:rPr>
                <w:b/>
              </w:rPr>
            </w:pPr>
            <w:r>
              <w:t>4800~4960MHz</w:t>
            </w:r>
          </w:p>
          <w:p w14:paraId="4734A5A6" w14:textId="1B973B3C" w:rsidR="00DF6680" w:rsidRDefault="00DF6680" w:rsidP="00DF6680">
            <w:pPr>
              <w:spacing w:after="0"/>
              <w:jc w:val="center"/>
              <w:rPr>
                <w:b/>
                <w:sz w:val="22"/>
              </w:rPr>
            </w:pPr>
            <w:r w:rsidRPr="005E4E0E">
              <w:rPr>
                <w:b/>
                <w:highlight w:val="magenta"/>
              </w:rPr>
              <w:t>160MHz</w:t>
            </w:r>
          </w:p>
        </w:tc>
        <w:tc>
          <w:tcPr>
            <w:tcW w:w="1134" w:type="dxa"/>
            <w:vAlign w:val="center"/>
          </w:tcPr>
          <w:p w14:paraId="49C3B196" w14:textId="13C826F2" w:rsidR="00DF6680" w:rsidRDefault="00DF6680" w:rsidP="00DF6680">
            <w:pPr>
              <w:spacing w:after="0"/>
              <w:jc w:val="center"/>
              <w:rPr>
                <w:b/>
                <w:sz w:val="22"/>
              </w:rPr>
            </w:pPr>
            <w:r w:rsidRPr="004665F0">
              <w:rPr>
                <w:b/>
                <w:highlight w:val="yellow"/>
              </w:rPr>
              <w:t>1-1</w:t>
            </w:r>
          </w:p>
        </w:tc>
        <w:tc>
          <w:tcPr>
            <w:tcW w:w="4116" w:type="dxa"/>
            <w:vAlign w:val="center"/>
          </w:tcPr>
          <w:p w14:paraId="7380B0FD" w14:textId="008AC399" w:rsidR="00DF6680" w:rsidRDefault="00DF6680" w:rsidP="00DF6680">
            <w:pPr>
              <w:spacing w:after="0"/>
              <w:jc w:val="center"/>
              <w:rPr>
                <w:b/>
                <w:sz w:val="22"/>
              </w:rPr>
            </w:pPr>
            <w:r>
              <w:t>Co-constructed and shared by operators</w:t>
            </w:r>
          </w:p>
        </w:tc>
      </w:tr>
      <w:tr w:rsidR="00DF6680" w14:paraId="660C8C56" w14:textId="77777777" w:rsidTr="006B4F6D">
        <w:trPr>
          <w:jc w:val="center"/>
        </w:trPr>
        <w:tc>
          <w:tcPr>
            <w:tcW w:w="1271" w:type="dxa"/>
            <w:vAlign w:val="center"/>
          </w:tcPr>
          <w:p w14:paraId="62778587" w14:textId="145C2CB1" w:rsidR="00DF6680" w:rsidRDefault="00DF6680" w:rsidP="00DF6680">
            <w:pPr>
              <w:spacing w:after="0"/>
              <w:jc w:val="center"/>
              <w:rPr>
                <w:b/>
                <w:sz w:val="22"/>
              </w:rPr>
            </w:pPr>
            <w:r>
              <w:t>Croatia</w:t>
            </w:r>
          </w:p>
        </w:tc>
        <w:tc>
          <w:tcPr>
            <w:tcW w:w="851" w:type="dxa"/>
            <w:vAlign w:val="center"/>
          </w:tcPr>
          <w:p w14:paraId="1E4A84FB" w14:textId="2F2B3C4C" w:rsidR="00DF6680" w:rsidRPr="0068159F" w:rsidRDefault="00DF6680" w:rsidP="00DF6680">
            <w:pPr>
              <w:spacing w:after="0"/>
              <w:jc w:val="center"/>
              <w:rPr>
                <w:b/>
                <w:sz w:val="22"/>
              </w:rPr>
            </w:pPr>
            <w:r>
              <w:t>n78</w:t>
            </w:r>
          </w:p>
        </w:tc>
        <w:tc>
          <w:tcPr>
            <w:tcW w:w="2126" w:type="dxa"/>
            <w:vAlign w:val="center"/>
          </w:tcPr>
          <w:p w14:paraId="28B4F9B7" w14:textId="77777777" w:rsidR="00DF6680" w:rsidRDefault="00DF6680" w:rsidP="00DF6680">
            <w:pPr>
              <w:spacing w:after="0"/>
              <w:jc w:val="center"/>
            </w:pPr>
            <w:r>
              <w:t>3480MHz ~ 3600MHz</w:t>
            </w:r>
          </w:p>
          <w:p w14:paraId="2BDC4B1B" w14:textId="41DCAD9C" w:rsidR="00DF6680" w:rsidRPr="00966EE7" w:rsidRDefault="00DF6680" w:rsidP="00DF6680">
            <w:pPr>
              <w:spacing w:after="0"/>
              <w:jc w:val="center"/>
              <w:rPr>
                <w:b/>
                <w:sz w:val="22"/>
              </w:rPr>
            </w:pPr>
            <w:r w:rsidRPr="005E4E0E">
              <w:rPr>
                <w:b/>
                <w:highlight w:val="magenta"/>
              </w:rPr>
              <w:t>120MHz</w:t>
            </w:r>
          </w:p>
        </w:tc>
        <w:tc>
          <w:tcPr>
            <w:tcW w:w="1134" w:type="dxa"/>
            <w:vAlign w:val="center"/>
          </w:tcPr>
          <w:p w14:paraId="3D3A0DF2" w14:textId="49FD0221" w:rsidR="00DF6680" w:rsidRDefault="00DF6680" w:rsidP="00DF6680">
            <w:pPr>
              <w:spacing w:after="0"/>
              <w:jc w:val="center"/>
              <w:rPr>
                <w:b/>
                <w:sz w:val="22"/>
              </w:rPr>
            </w:pPr>
            <w:r w:rsidRPr="004665F0">
              <w:rPr>
                <w:b/>
                <w:highlight w:val="cyan"/>
              </w:rPr>
              <w:t>1-2</w:t>
            </w:r>
          </w:p>
        </w:tc>
        <w:tc>
          <w:tcPr>
            <w:tcW w:w="4116" w:type="dxa"/>
            <w:vAlign w:val="center"/>
          </w:tcPr>
          <w:p w14:paraId="0A477845" w14:textId="77777777" w:rsidR="00DF6680" w:rsidRDefault="00DF6680" w:rsidP="00DF6680">
            <w:pPr>
              <w:spacing w:after="0"/>
              <w:jc w:val="center"/>
            </w:pPr>
            <w:r>
              <w:t>Insufficient gap adjacent to this CBW</w:t>
            </w:r>
          </w:p>
          <w:p w14:paraId="7735CD29" w14:textId="72DD9F18" w:rsidR="00DF6680" w:rsidRDefault="00DF6680" w:rsidP="00DF6680">
            <w:pPr>
              <w:spacing w:after="0"/>
              <w:jc w:val="center"/>
              <w:rPr>
                <w:b/>
                <w:sz w:val="22"/>
              </w:rPr>
            </w:pPr>
            <w:r>
              <w:t>(&gt;3600MHz is occupied by adjacent operator)</w:t>
            </w:r>
          </w:p>
        </w:tc>
      </w:tr>
      <w:tr w:rsidR="00DF6680" w14:paraId="517DB712" w14:textId="77777777" w:rsidTr="006B4F6D">
        <w:trPr>
          <w:jc w:val="center"/>
        </w:trPr>
        <w:tc>
          <w:tcPr>
            <w:tcW w:w="1271" w:type="dxa"/>
            <w:vMerge w:val="restart"/>
            <w:vAlign w:val="center"/>
          </w:tcPr>
          <w:p w14:paraId="19459346" w14:textId="55DD666F" w:rsidR="00DF6680" w:rsidRDefault="00DF6680" w:rsidP="00DF6680">
            <w:pPr>
              <w:spacing w:after="0"/>
              <w:jc w:val="center"/>
              <w:rPr>
                <w:b/>
                <w:sz w:val="22"/>
              </w:rPr>
            </w:pPr>
            <w:r>
              <w:t>Denmark</w:t>
            </w:r>
          </w:p>
        </w:tc>
        <w:tc>
          <w:tcPr>
            <w:tcW w:w="851" w:type="dxa"/>
            <w:vAlign w:val="center"/>
          </w:tcPr>
          <w:p w14:paraId="1D2F93A3" w14:textId="29AF8405" w:rsidR="00DF6680" w:rsidRPr="0068159F" w:rsidRDefault="00DF6680" w:rsidP="00DF6680">
            <w:pPr>
              <w:spacing w:after="0"/>
              <w:jc w:val="center"/>
              <w:rPr>
                <w:b/>
                <w:sz w:val="22"/>
              </w:rPr>
            </w:pPr>
            <w:r>
              <w:t>n1</w:t>
            </w:r>
          </w:p>
        </w:tc>
        <w:tc>
          <w:tcPr>
            <w:tcW w:w="2126" w:type="dxa"/>
            <w:vAlign w:val="center"/>
          </w:tcPr>
          <w:p w14:paraId="4D688989" w14:textId="77777777" w:rsidR="00DF6680" w:rsidRDefault="00DF6680" w:rsidP="00DF6680">
            <w:pPr>
              <w:spacing w:after="0"/>
              <w:jc w:val="center"/>
            </w:pPr>
            <w:r>
              <w:t>1920MHz ~ 1940MHz</w:t>
            </w:r>
          </w:p>
          <w:p w14:paraId="453F9853" w14:textId="3E711ED1" w:rsidR="00DF6680" w:rsidRDefault="00DF6680" w:rsidP="00DF6680">
            <w:pPr>
              <w:spacing w:after="0"/>
              <w:jc w:val="center"/>
              <w:rPr>
                <w:b/>
                <w:sz w:val="22"/>
              </w:rPr>
            </w:pPr>
            <w:r>
              <w:t>20MHz</w:t>
            </w:r>
          </w:p>
        </w:tc>
        <w:tc>
          <w:tcPr>
            <w:tcW w:w="1134" w:type="dxa"/>
            <w:vAlign w:val="center"/>
          </w:tcPr>
          <w:p w14:paraId="33C38643" w14:textId="14B80DCC" w:rsidR="00DF6680" w:rsidRDefault="00DF6680" w:rsidP="00DF6680">
            <w:pPr>
              <w:spacing w:after="0"/>
              <w:jc w:val="center"/>
              <w:rPr>
                <w:b/>
                <w:sz w:val="22"/>
              </w:rPr>
            </w:pPr>
            <w:r w:rsidRPr="004665F0">
              <w:rPr>
                <w:b/>
                <w:highlight w:val="cyan"/>
              </w:rPr>
              <w:t>1-2</w:t>
            </w:r>
          </w:p>
        </w:tc>
        <w:tc>
          <w:tcPr>
            <w:tcW w:w="4116" w:type="dxa"/>
            <w:vAlign w:val="center"/>
          </w:tcPr>
          <w:p w14:paraId="73F604BA" w14:textId="77777777" w:rsidR="00DF6680" w:rsidRDefault="00DF6680" w:rsidP="00DF6680">
            <w:pPr>
              <w:spacing w:after="0"/>
              <w:jc w:val="center"/>
            </w:pPr>
            <w:r>
              <w:t>Insufficient gap adjacent to this CBW</w:t>
            </w:r>
          </w:p>
          <w:p w14:paraId="6F029792" w14:textId="4020478F" w:rsidR="00DF6680" w:rsidRDefault="00DF6680" w:rsidP="00DF6680">
            <w:pPr>
              <w:spacing w:after="0"/>
              <w:jc w:val="center"/>
              <w:rPr>
                <w:b/>
                <w:sz w:val="22"/>
              </w:rPr>
            </w:pPr>
            <w:r>
              <w:t>(&gt;1940MHz is occupied by adjacent operator)</w:t>
            </w:r>
          </w:p>
        </w:tc>
      </w:tr>
      <w:tr w:rsidR="00DF6680" w14:paraId="30E52AE9" w14:textId="77777777" w:rsidTr="006B4F6D">
        <w:trPr>
          <w:jc w:val="center"/>
        </w:trPr>
        <w:tc>
          <w:tcPr>
            <w:tcW w:w="1271" w:type="dxa"/>
            <w:vMerge/>
            <w:vAlign w:val="center"/>
          </w:tcPr>
          <w:p w14:paraId="01883B44" w14:textId="77777777" w:rsidR="00DF6680" w:rsidRDefault="00DF6680" w:rsidP="00DF6680">
            <w:pPr>
              <w:spacing w:after="0"/>
              <w:jc w:val="center"/>
              <w:rPr>
                <w:b/>
                <w:sz w:val="22"/>
              </w:rPr>
            </w:pPr>
          </w:p>
        </w:tc>
        <w:tc>
          <w:tcPr>
            <w:tcW w:w="851" w:type="dxa"/>
            <w:vAlign w:val="center"/>
          </w:tcPr>
          <w:p w14:paraId="62564E62" w14:textId="316619AF" w:rsidR="00DF6680" w:rsidRPr="0068159F" w:rsidRDefault="00DF6680" w:rsidP="00DF6680">
            <w:pPr>
              <w:spacing w:after="0"/>
              <w:jc w:val="center"/>
              <w:rPr>
                <w:b/>
                <w:sz w:val="22"/>
              </w:rPr>
            </w:pPr>
            <w:r>
              <w:t>n40</w:t>
            </w:r>
          </w:p>
        </w:tc>
        <w:tc>
          <w:tcPr>
            <w:tcW w:w="2126" w:type="dxa"/>
            <w:vAlign w:val="center"/>
          </w:tcPr>
          <w:p w14:paraId="34F41528" w14:textId="77777777" w:rsidR="00DF6680" w:rsidRDefault="00DF6680" w:rsidP="00DF6680">
            <w:pPr>
              <w:spacing w:after="0"/>
              <w:jc w:val="center"/>
            </w:pPr>
            <w:r>
              <w:t>2300MHz ~ 2400MHz</w:t>
            </w:r>
          </w:p>
          <w:p w14:paraId="2409E5AA" w14:textId="12DC7D6B" w:rsidR="00DF6680" w:rsidRDefault="00DF6680" w:rsidP="00DF6680">
            <w:pPr>
              <w:spacing w:after="0"/>
              <w:jc w:val="center"/>
              <w:rPr>
                <w:b/>
                <w:sz w:val="22"/>
              </w:rPr>
            </w:pPr>
            <w:r>
              <w:t>100MHz</w:t>
            </w:r>
          </w:p>
        </w:tc>
        <w:tc>
          <w:tcPr>
            <w:tcW w:w="1134" w:type="dxa"/>
            <w:vAlign w:val="center"/>
          </w:tcPr>
          <w:p w14:paraId="2ABC6474" w14:textId="2FC43C34" w:rsidR="00DF6680" w:rsidRDefault="00DF6680" w:rsidP="00DF6680">
            <w:pPr>
              <w:spacing w:after="0"/>
              <w:jc w:val="center"/>
              <w:rPr>
                <w:b/>
                <w:sz w:val="22"/>
              </w:rPr>
            </w:pPr>
            <w:r w:rsidRPr="004B235F">
              <w:rPr>
                <w:b/>
                <w:highlight w:val="yellow"/>
              </w:rPr>
              <w:t>1-1</w:t>
            </w:r>
          </w:p>
        </w:tc>
        <w:tc>
          <w:tcPr>
            <w:tcW w:w="4116" w:type="dxa"/>
            <w:vAlign w:val="center"/>
          </w:tcPr>
          <w:p w14:paraId="18668ABD" w14:textId="16465190" w:rsidR="00DF6680" w:rsidRDefault="00DF6680" w:rsidP="00DF6680">
            <w:pPr>
              <w:spacing w:after="0"/>
              <w:jc w:val="center"/>
              <w:rPr>
                <w:b/>
                <w:sz w:val="22"/>
              </w:rPr>
            </w:pPr>
            <w:r>
              <w:t>Single operator</w:t>
            </w:r>
          </w:p>
        </w:tc>
      </w:tr>
      <w:tr w:rsidR="00DF6680" w14:paraId="084220A3" w14:textId="77777777" w:rsidTr="006B4F6D">
        <w:trPr>
          <w:jc w:val="center"/>
        </w:trPr>
        <w:tc>
          <w:tcPr>
            <w:tcW w:w="1271" w:type="dxa"/>
            <w:vMerge/>
            <w:vAlign w:val="center"/>
          </w:tcPr>
          <w:p w14:paraId="4B13CBBE" w14:textId="77777777" w:rsidR="00DF6680" w:rsidRDefault="00DF6680" w:rsidP="00DF6680">
            <w:pPr>
              <w:spacing w:after="0"/>
              <w:jc w:val="center"/>
              <w:rPr>
                <w:b/>
                <w:sz w:val="22"/>
              </w:rPr>
            </w:pPr>
          </w:p>
        </w:tc>
        <w:tc>
          <w:tcPr>
            <w:tcW w:w="851" w:type="dxa"/>
            <w:vAlign w:val="center"/>
          </w:tcPr>
          <w:p w14:paraId="517C166F" w14:textId="22B3BD68" w:rsidR="00DF6680" w:rsidRPr="0068159F" w:rsidRDefault="00DF6680" w:rsidP="00DF6680">
            <w:pPr>
              <w:spacing w:after="0"/>
              <w:jc w:val="center"/>
              <w:rPr>
                <w:b/>
                <w:sz w:val="22"/>
              </w:rPr>
            </w:pPr>
            <w:r>
              <w:t>n78</w:t>
            </w:r>
          </w:p>
        </w:tc>
        <w:tc>
          <w:tcPr>
            <w:tcW w:w="2126" w:type="dxa"/>
            <w:vAlign w:val="center"/>
          </w:tcPr>
          <w:p w14:paraId="64760C2E" w14:textId="77777777" w:rsidR="00DF6680" w:rsidRDefault="00DF6680" w:rsidP="00DF6680">
            <w:pPr>
              <w:spacing w:after="0"/>
              <w:jc w:val="center"/>
            </w:pPr>
            <w:r>
              <w:t>3410MHz ~ 3540MHz</w:t>
            </w:r>
          </w:p>
          <w:p w14:paraId="20757512" w14:textId="1FBE32E7" w:rsidR="00DF6680" w:rsidRDefault="00DF6680" w:rsidP="00DF6680">
            <w:pPr>
              <w:spacing w:after="0"/>
              <w:jc w:val="center"/>
              <w:rPr>
                <w:b/>
                <w:sz w:val="22"/>
              </w:rPr>
            </w:pPr>
            <w:r w:rsidRPr="005E4E0E">
              <w:rPr>
                <w:b/>
                <w:highlight w:val="magenta"/>
              </w:rPr>
              <w:t>130MHz</w:t>
            </w:r>
          </w:p>
        </w:tc>
        <w:tc>
          <w:tcPr>
            <w:tcW w:w="1134" w:type="dxa"/>
            <w:vAlign w:val="center"/>
          </w:tcPr>
          <w:p w14:paraId="5518F7B9" w14:textId="5EB39ADD" w:rsidR="00DF6680" w:rsidRDefault="00DF6680" w:rsidP="00DF6680">
            <w:pPr>
              <w:spacing w:after="0"/>
              <w:jc w:val="center"/>
              <w:rPr>
                <w:b/>
                <w:sz w:val="22"/>
              </w:rPr>
            </w:pPr>
            <w:r w:rsidRPr="004665F0">
              <w:rPr>
                <w:b/>
                <w:highlight w:val="cyan"/>
              </w:rPr>
              <w:t>1-2</w:t>
            </w:r>
          </w:p>
        </w:tc>
        <w:tc>
          <w:tcPr>
            <w:tcW w:w="4116" w:type="dxa"/>
            <w:vAlign w:val="center"/>
          </w:tcPr>
          <w:p w14:paraId="2B48ED0C" w14:textId="77777777" w:rsidR="00DF6680" w:rsidRDefault="00DF6680" w:rsidP="00DF6680">
            <w:pPr>
              <w:spacing w:after="0"/>
              <w:jc w:val="center"/>
            </w:pPr>
            <w:r>
              <w:t>Insufficient gap adjacent to this CBW</w:t>
            </w:r>
          </w:p>
          <w:p w14:paraId="39E45949" w14:textId="27BABA41" w:rsidR="00DF6680" w:rsidRDefault="00DF6680" w:rsidP="00DF6680">
            <w:pPr>
              <w:spacing w:after="0"/>
              <w:jc w:val="center"/>
              <w:rPr>
                <w:b/>
                <w:sz w:val="22"/>
              </w:rPr>
            </w:pPr>
            <w:r>
              <w:t>(&gt;3540MHz is occupied by adjacent operator)</w:t>
            </w:r>
          </w:p>
        </w:tc>
      </w:tr>
      <w:tr w:rsidR="00DF6680" w14:paraId="2A7CAF7A" w14:textId="77777777" w:rsidTr="006B4F6D">
        <w:trPr>
          <w:jc w:val="center"/>
        </w:trPr>
        <w:tc>
          <w:tcPr>
            <w:tcW w:w="1271" w:type="dxa"/>
            <w:vMerge/>
            <w:vAlign w:val="center"/>
          </w:tcPr>
          <w:p w14:paraId="502793FF" w14:textId="77777777" w:rsidR="00DF6680" w:rsidRDefault="00DF6680" w:rsidP="00DF6680">
            <w:pPr>
              <w:spacing w:after="0"/>
              <w:jc w:val="center"/>
              <w:rPr>
                <w:b/>
                <w:sz w:val="22"/>
              </w:rPr>
            </w:pPr>
          </w:p>
        </w:tc>
        <w:tc>
          <w:tcPr>
            <w:tcW w:w="851" w:type="dxa"/>
            <w:vAlign w:val="center"/>
          </w:tcPr>
          <w:p w14:paraId="19658E42" w14:textId="418821BC" w:rsidR="00DF6680" w:rsidRPr="0068159F" w:rsidRDefault="00DF6680" w:rsidP="00DF6680">
            <w:pPr>
              <w:spacing w:after="0"/>
              <w:jc w:val="center"/>
              <w:rPr>
                <w:b/>
                <w:sz w:val="22"/>
              </w:rPr>
            </w:pPr>
            <w:r>
              <w:t>n78</w:t>
            </w:r>
          </w:p>
        </w:tc>
        <w:tc>
          <w:tcPr>
            <w:tcW w:w="2126" w:type="dxa"/>
            <w:vAlign w:val="center"/>
          </w:tcPr>
          <w:p w14:paraId="1E830623" w14:textId="77777777" w:rsidR="00DF6680" w:rsidRDefault="00DF6680" w:rsidP="00DF6680">
            <w:pPr>
              <w:spacing w:after="0"/>
              <w:jc w:val="center"/>
            </w:pPr>
            <w:r>
              <w:t>3540MHz ~ 3660MHz</w:t>
            </w:r>
          </w:p>
          <w:p w14:paraId="680F2DAD" w14:textId="238F2237" w:rsidR="00DF6680" w:rsidRDefault="00DF6680" w:rsidP="00DF6680">
            <w:pPr>
              <w:spacing w:after="0"/>
              <w:jc w:val="center"/>
              <w:rPr>
                <w:b/>
                <w:sz w:val="22"/>
              </w:rPr>
            </w:pPr>
            <w:r w:rsidRPr="005E4E0E">
              <w:rPr>
                <w:b/>
                <w:highlight w:val="magenta"/>
              </w:rPr>
              <w:t>120MHz</w:t>
            </w:r>
          </w:p>
        </w:tc>
        <w:tc>
          <w:tcPr>
            <w:tcW w:w="1134" w:type="dxa"/>
            <w:vAlign w:val="center"/>
          </w:tcPr>
          <w:p w14:paraId="29582C6D" w14:textId="452065FB" w:rsidR="00DF6680" w:rsidRDefault="00DF6680" w:rsidP="00DF6680">
            <w:pPr>
              <w:spacing w:after="0"/>
              <w:jc w:val="center"/>
              <w:rPr>
                <w:b/>
                <w:sz w:val="22"/>
              </w:rPr>
            </w:pPr>
            <w:r w:rsidRPr="004665F0">
              <w:rPr>
                <w:b/>
                <w:highlight w:val="cyan"/>
              </w:rPr>
              <w:t>1-2</w:t>
            </w:r>
          </w:p>
        </w:tc>
        <w:tc>
          <w:tcPr>
            <w:tcW w:w="4116" w:type="dxa"/>
            <w:vAlign w:val="center"/>
          </w:tcPr>
          <w:p w14:paraId="06F52B66" w14:textId="77777777" w:rsidR="00DF6680" w:rsidRDefault="00DF6680" w:rsidP="00DF6680">
            <w:pPr>
              <w:spacing w:after="0"/>
              <w:jc w:val="center"/>
            </w:pPr>
            <w:r>
              <w:t>Insufficient gap adjacent to this CBW</w:t>
            </w:r>
          </w:p>
          <w:p w14:paraId="36AD1EA0" w14:textId="068E9A09" w:rsidR="00DF6680" w:rsidRDefault="00DF6680" w:rsidP="00DF6680">
            <w:pPr>
              <w:spacing w:after="0"/>
              <w:jc w:val="center"/>
              <w:rPr>
                <w:b/>
                <w:sz w:val="22"/>
              </w:rPr>
            </w:pPr>
            <w:r>
              <w:t>(&lt;3540MHz is occupied by adjacent operator)</w:t>
            </w:r>
          </w:p>
        </w:tc>
      </w:tr>
      <w:tr w:rsidR="00DF6680" w14:paraId="50F675B7" w14:textId="77777777" w:rsidTr="006B4F6D">
        <w:trPr>
          <w:jc w:val="center"/>
        </w:trPr>
        <w:tc>
          <w:tcPr>
            <w:tcW w:w="1271" w:type="dxa"/>
            <w:vAlign w:val="center"/>
          </w:tcPr>
          <w:p w14:paraId="5C6F600F" w14:textId="4FC3DDFB" w:rsidR="00DF6680" w:rsidRDefault="00DF6680" w:rsidP="00DF6680">
            <w:pPr>
              <w:spacing w:after="0"/>
              <w:jc w:val="center"/>
            </w:pPr>
            <w:r>
              <w:t>Finland</w:t>
            </w:r>
          </w:p>
        </w:tc>
        <w:tc>
          <w:tcPr>
            <w:tcW w:w="851" w:type="dxa"/>
            <w:vAlign w:val="center"/>
          </w:tcPr>
          <w:p w14:paraId="37C4FCA9" w14:textId="55E32CFF" w:rsidR="00DF6680" w:rsidRDefault="00DF6680" w:rsidP="00DF6680">
            <w:pPr>
              <w:spacing w:after="0"/>
              <w:jc w:val="center"/>
            </w:pPr>
            <w:r>
              <w:t>n78</w:t>
            </w:r>
          </w:p>
        </w:tc>
        <w:tc>
          <w:tcPr>
            <w:tcW w:w="2126" w:type="dxa"/>
            <w:vAlign w:val="center"/>
          </w:tcPr>
          <w:p w14:paraId="07421FBC" w14:textId="6762A3BC" w:rsidR="00DF6680" w:rsidRDefault="00DF6680" w:rsidP="00DF6680">
            <w:pPr>
              <w:spacing w:after="0"/>
              <w:jc w:val="center"/>
            </w:pPr>
            <w:r>
              <w:t>3410MHz ~ 3540MHz</w:t>
            </w:r>
          </w:p>
          <w:p w14:paraId="1B1DB7BD" w14:textId="2FFBC778" w:rsidR="00DF6680" w:rsidRPr="00C115A9" w:rsidRDefault="00DF6680" w:rsidP="00DF6680">
            <w:pPr>
              <w:spacing w:after="0"/>
              <w:jc w:val="center"/>
              <w:rPr>
                <w:b/>
              </w:rPr>
            </w:pPr>
            <w:r w:rsidRPr="005E4E0E">
              <w:rPr>
                <w:b/>
                <w:highlight w:val="magenta"/>
              </w:rPr>
              <w:t>130MHz</w:t>
            </w:r>
          </w:p>
        </w:tc>
        <w:tc>
          <w:tcPr>
            <w:tcW w:w="1134" w:type="dxa"/>
            <w:vAlign w:val="center"/>
          </w:tcPr>
          <w:p w14:paraId="5E1E870E" w14:textId="319CB891" w:rsidR="00DF6680" w:rsidRPr="004665F0" w:rsidRDefault="00DF6680" w:rsidP="00DF6680">
            <w:pPr>
              <w:spacing w:after="0"/>
              <w:jc w:val="center"/>
              <w:rPr>
                <w:b/>
                <w:highlight w:val="yellow"/>
              </w:rPr>
            </w:pPr>
            <w:r w:rsidRPr="004665F0">
              <w:rPr>
                <w:b/>
                <w:highlight w:val="cyan"/>
              </w:rPr>
              <w:t>1-2</w:t>
            </w:r>
          </w:p>
        </w:tc>
        <w:tc>
          <w:tcPr>
            <w:tcW w:w="4116" w:type="dxa"/>
            <w:vAlign w:val="center"/>
          </w:tcPr>
          <w:p w14:paraId="64614E18" w14:textId="77777777" w:rsidR="00DF6680" w:rsidRDefault="00DF6680" w:rsidP="00DF6680">
            <w:pPr>
              <w:spacing w:after="0"/>
              <w:jc w:val="center"/>
            </w:pPr>
            <w:r>
              <w:t>Insufficient gap adjacent to this CBW</w:t>
            </w:r>
          </w:p>
          <w:p w14:paraId="5430032B" w14:textId="5AB409B4" w:rsidR="00DF6680" w:rsidRDefault="00DF6680" w:rsidP="00DF6680">
            <w:pPr>
              <w:spacing w:after="0"/>
              <w:jc w:val="center"/>
            </w:pPr>
            <w:r>
              <w:t>(&gt;3540MHz is occupied by adjacent operator)</w:t>
            </w:r>
          </w:p>
        </w:tc>
      </w:tr>
      <w:tr w:rsidR="00DF6680" w14:paraId="317F2BC6" w14:textId="77777777" w:rsidTr="006B4F6D">
        <w:trPr>
          <w:jc w:val="center"/>
        </w:trPr>
        <w:tc>
          <w:tcPr>
            <w:tcW w:w="1271" w:type="dxa"/>
            <w:vAlign w:val="center"/>
          </w:tcPr>
          <w:p w14:paraId="52C42D7B" w14:textId="489192E8" w:rsidR="00DF6680" w:rsidRDefault="00DF6680" w:rsidP="00DF6680">
            <w:pPr>
              <w:spacing w:after="0"/>
              <w:jc w:val="center"/>
            </w:pPr>
            <w:r>
              <w:t>Greek</w:t>
            </w:r>
          </w:p>
        </w:tc>
        <w:tc>
          <w:tcPr>
            <w:tcW w:w="851" w:type="dxa"/>
            <w:vAlign w:val="center"/>
          </w:tcPr>
          <w:p w14:paraId="4B11B647" w14:textId="2F47F2E1" w:rsidR="00DF6680" w:rsidRDefault="00DF6680" w:rsidP="00DF6680">
            <w:pPr>
              <w:spacing w:after="0"/>
              <w:jc w:val="center"/>
            </w:pPr>
            <w:r>
              <w:t>n78</w:t>
            </w:r>
          </w:p>
        </w:tc>
        <w:tc>
          <w:tcPr>
            <w:tcW w:w="2126" w:type="dxa"/>
            <w:vAlign w:val="center"/>
          </w:tcPr>
          <w:p w14:paraId="763D7701" w14:textId="5BB1D6E8" w:rsidR="00DF6680" w:rsidRDefault="00DF6680" w:rsidP="00DF6680">
            <w:pPr>
              <w:spacing w:after="0"/>
              <w:jc w:val="center"/>
            </w:pPr>
            <w:r>
              <w:t>3410MHz ~ 3450MHz</w:t>
            </w:r>
          </w:p>
          <w:p w14:paraId="018A9F88" w14:textId="289B9F43" w:rsidR="00DF6680" w:rsidRDefault="00DF6680" w:rsidP="00DF6680">
            <w:pPr>
              <w:spacing w:after="0"/>
              <w:jc w:val="center"/>
            </w:pPr>
            <w:r>
              <w:t>40MHz</w:t>
            </w:r>
          </w:p>
        </w:tc>
        <w:tc>
          <w:tcPr>
            <w:tcW w:w="1134" w:type="dxa"/>
            <w:vAlign w:val="center"/>
          </w:tcPr>
          <w:p w14:paraId="3E16E0CD" w14:textId="6A77B4C0" w:rsidR="00DF6680" w:rsidRPr="004665F0" w:rsidRDefault="00DF6680" w:rsidP="00DF6680">
            <w:pPr>
              <w:spacing w:after="0"/>
              <w:jc w:val="center"/>
              <w:rPr>
                <w:b/>
                <w:highlight w:val="yellow"/>
              </w:rPr>
            </w:pPr>
            <w:r w:rsidRPr="004665F0">
              <w:rPr>
                <w:b/>
                <w:highlight w:val="cyan"/>
              </w:rPr>
              <w:t>1-2</w:t>
            </w:r>
          </w:p>
        </w:tc>
        <w:tc>
          <w:tcPr>
            <w:tcW w:w="4116" w:type="dxa"/>
            <w:vAlign w:val="center"/>
          </w:tcPr>
          <w:p w14:paraId="0D5E1400" w14:textId="77777777" w:rsidR="00DF6680" w:rsidRDefault="00DF6680" w:rsidP="00DF6680">
            <w:pPr>
              <w:spacing w:after="0"/>
              <w:jc w:val="center"/>
            </w:pPr>
            <w:r>
              <w:t>Insufficient gap adjacent to this CBW</w:t>
            </w:r>
          </w:p>
          <w:p w14:paraId="0EBADB63" w14:textId="6F7F3BC8" w:rsidR="00DF6680" w:rsidRDefault="00DF6680" w:rsidP="00DF6680">
            <w:pPr>
              <w:spacing w:after="0"/>
              <w:jc w:val="center"/>
            </w:pPr>
            <w:r>
              <w:t>(&gt;3450MHz is occupied by adjacent operator)</w:t>
            </w:r>
          </w:p>
        </w:tc>
      </w:tr>
      <w:tr w:rsidR="00DF6680" w14:paraId="585E0856" w14:textId="77777777" w:rsidTr="006B4F6D">
        <w:trPr>
          <w:jc w:val="center"/>
        </w:trPr>
        <w:tc>
          <w:tcPr>
            <w:tcW w:w="1271" w:type="dxa"/>
            <w:vAlign w:val="center"/>
          </w:tcPr>
          <w:p w14:paraId="12033356" w14:textId="56E8A565" w:rsidR="00DF6680" w:rsidRDefault="00DF6680" w:rsidP="00DF6680">
            <w:pPr>
              <w:spacing w:after="0"/>
              <w:jc w:val="center"/>
            </w:pPr>
            <w:r>
              <w:t>Hungary</w:t>
            </w:r>
          </w:p>
        </w:tc>
        <w:tc>
          <w:tcPr>
            <w:tcW w:w="851" w:type="dxa"/>
            <w:vAlign w:val="center"/>
          </w:tcPr>
          <w:p w14:paraId="1FD52B35" w14:textId="5F208317" w:rsidR="00DF6680" w:rsidRDefault="00DF6680" w:rsidP="00DF6680">
            <w:pPr>
              <w:spacing w:after="0"/>
              <w:jc w:val="center"/>
            </w:pPr>
            <w:r>
              <w:t>n78</w:t>
            </w:r>
          </w:p>
        </w:tc>
        <w:tc>
          <w:tcPr>
            <w:tcW w:w="2126" w:type="dxa"/>
            <w:vAlign w:val="center"/>
          </w:tcPr>
          <w:p w14:paraId="7D51FF5D" w14:textId="2620C0F2" w:rsidR="00DF6680" w:rsidRDefault="00DF6680" w:rsidP="00DF6680">
            <w:pPr>
              <w:spacing w:after="0"/>
              <w:jc w:val="center"/>
            </w:pPr>
            <w:r>
              <w:t>3410MHz ~ 3470MHz</w:t>
            </w:r>
          </w:p>
          <w:p w14:paraId="4FE7563C" w14:textId="1F3CBB09" w:rsidR="00DF6680" w:rsidRDefault="00DF6680" w:rsidP="00DF6680">
            <w:pPr>
              <w:spacing w:after="0"/>
              <w:jc w:val="center"/>
            </w:pPr>
            <w:r>
              <w:t>60MHz</w:t>
            </w:r>
          </w:p>
        </w:tc>
        <w:tc>
          <w:tcPr>
            <w:tcW w:w="1134" w:type="dxa"/>
            <w:vAlign w:val="center"/>
          </w:tcPr>
          <w:p w14:paraId="78E42EA9" w14:textId="2395602C" w:rsidR="00DF6680" w:rsidRPr="004665F0" w:rsidRDefault="00DF6680" w:rsidP="00DF6680">
            <w:pPr>
              <w:spacing w:after="0"/>
              <w:jc w:val="center"/>
              <w:rPr>
                <w:b/>
                <w:highlight w:val="yellow"/>
              </w:rPr>
            </w:pPr>
            <w:r w:rsidRPr="004665F0">
              <w:rPr>
                <w:b/>
                <w:highlight w:val="cyan"/>
              </w:rPr>
              <w:t>1-2</w:t>
            </w:r>
          </w:p>
        </w:tc>
        <w:tc>
          <w:tcPr>
            <w:tcW w:w="4116" w:type="dxa"/>
            <w:vAlign w:val="center"/>
          </w:tcPr>
          <w:p w14:paraId="3497478F" w14:textId="77777777" w:rsidR="00DF6680" w:rsidRDefault="00DF6680" w:rsidP="00DF6680">
            <w:pPr>
              <w:spacing w:after="0"/>
              <w:jc w:val="center"/>
            </w:pPr>
            <w:r>
              <w:t>Insufficient gap adjacent to this CBW</w:t>
            </w:r>
          </w:p>
          <w:p w14:paraId="64DEF4B1" w14:textId="6902C673" w:rsidR="00DF6680" w:rsidRDefault="00DF6680" w:rsidP="00DF6680">
            <w:pPr>
              <w:spacing w:after="0"/>
              <w:jc w:val="center"/>
            </w:pPr>
            <w:r>
              <w:t>(&gt;3470MHz is occupied by adjacent operator)</w:t>
            </w:r>
          </w:p>
        </w:tc>
      </w:tr>
      <w:tr w:rsidR="00DF6680" w14:paraId="56598B71" w14:textId="77777777" w:rsidTr="006B4F6D">
        <w:trPr>
          <w:jc w:val="center"/>
        </w:trPr>
        <w:tc>
          <w:tcPr>
            <w:tcW w:w="1271" w:type="dxa"/>
            <w:vAlign w:val="center"/>
          </w:tcPr>
          <w:p w14:paraId="1C86E911" w14:textId="1E649CF1" w:rsidR="00DF6680" w:rsidRDefault="00DF6680" w:rsidP="00DF6680">
            <w:pPr>
              <w:spacing w:after="0"/>
              <w:jc w:val="center"/>
            </w:pPr>
            <w:r>
              <w:t>Ireland</w:t>
            </w:r>
          </w:p>
        </w:tc>
        <w:tc>
          <w:tcPr>
            <w:tcW w:w="851" w:type="dxa"/>
            <w:vAlign w:val="center"/>
          </w:tcPr>
          <w:p w14:paraId="7EA8053E" w14:textId="15FA58D5" w:rsidR="00DF6680" w:rsidRDefault="00DF6680" w:rsidP="00DF6680">
            <w:pPr>
              <w:spacing w:after="0"/>
              <w:jc w:val="center"/>
            </w:pPr>
            <w:r>
              <w:t>n40</w:t>
            </w:r>
          </w:p>
        </w:tc>
        <w:tc>
          <w:tcPr>
            <w:tcW w:w="2126" w:type="dxa"/>
            <w:vAlign w:val="center"/>
          </w:tcPr>
          <w:p w14:paraId="1EAB1E31" w14:textId="4F4CC51A" w:rsidR="00DF6680" w:rsidRDefault="00DF6680" w:rsidP="00DF6680">
            <w:pPr>
              <w:spacing w:after="0"/>
              <w:jc w:val="center"/>
            </w:pPr>
            <w:r>
              <w:t>2300MHz ~ 2360MHz</w:t>
            </w:r>
          </w:p>
          <w:p w14:paraId="0EDE1416" w14:textId="650B79F7" w:rsidR="00DF6680" w:rsidRDefault="00DF6680" w:rsidP="00DF6680">
            <w:pPr>
              <w:spacing w:after="0"/>
              <w:jc w:val="center"/>
            </w:pPr>
            <w:r>
              <w:t>60MHz</w:t>
            </w:r>
          </w:p>
        </w:tc>
        <w:tc>
          <w:tcPr>
            <w:tcW w:w="1134" w:type="dxa"/>
            <w:vAlign w:val="center"/>
          </w:tcPr>
          <w:p w14:paraId="78B54D81" w14:textId="37EF0C1B" w:rsidR="00DF6680" w:rsidRPr="004665F0" w:rsidRDefault="00DF6680" w:rsidP="00DF6680">
            <w:pPr>
              <w:spacing w:after="0"/>
              <w:jc w:val="center"/>
              <w:rPr>
                <w:b/>
                <w:highlight w:val="yellow"/>
              </w:rPr>
            </w:pPr>
            <w:r w:rsidRPr="004B235F">
              <w:rPr>
                <w:b/>
                <w:highlight w:val="yellow"/>
              </w:rPr>
              <w:t>1-1</w:t>
            </w:r>
          </w:p>
        </w:tc>
        <w:tc>
          <w:tcPr>
            <w:tcW w:w="4116" w:type="dxa"/>
            <w:vAlign w:val="center"/>
          </w:tcPr>
          <w:p w14:paraId="5E6B52EF" w14:textId="4EA591C7" w:rsidR="00DF6680" w:rsidRDefault="00DF6680" w:rsidP="00DF6680">
            <w:pPr>
              <w:spacing w:after="0"/>
              <w:jc w:val="center"/>
            </w:pPr>
            <w:r>
              <w:t>Single operator</w:t>
            </w:r>
          </w:p>
        </w:tc>
      </w:tr>
      <w:tr w:rsidR="00DF6680" w14:paraId="563DF5E2" w14:textId="77777777" w:rsidTr="006B4F6D">
        <w:trPr>
          <w:jc w:val="center"/>
        </w:trPr>
        <w:tc>
          <w:tcPr>
            <w:tcW w:w="1271" w:type="dxa"/>
            <w:vAlign w:val="center"/>
          </w:tcPr>
          <w:p w14:paraId="529F83EC" w14:textId="78A0D48B" w:rsidR="00DF6680" w:rsidRDefault="00DF6680" w:rsidP="00DF6680">
            <w:pPr>
              <w:spacing w:after="0"/>
              <w:jc w:val="center"/>
            </w:pPr>
            <w:r w:rsidRPr="00C02809">
              <w:t>Lithuania</w:t>
            </w:r>
          </w:p>
        </w:tc>
        <w:tc>
          <w:tcPr>
            <w:tcW w:w="851" w:type="dxa"/>
            <w:vAlign w:val="center"/>
          </w:tcPr>
          <w:p w14:paraId="4C94DB63" w14:textId="79B12042" w:rsidR="00DF6680" w:rsidRDefault="00DF6680" w:rsidP="00DF6680">
            <w:pPr>
              <w:spacing w:after="0"/>
              <w:jc w:val="center"/>
            </w:pPr>
            <w:r>
              <w:t>n40</w:t>
            </w:r>
          </w:p>
        </w:tc>
        <w:tc>
          <w:tcPr>
            <w:tcW w:w="2126" w:type="dxa"/>
            <w:vAlign w:val="center"/>
          </w:tcPr>
          <w:p w14:paraId="1B2F7A84" w14:textId="73C14347" w:rsidR="00DF6680" w:rsidRDefault="00DF6680" w:rsidP="00DF6680">
            <w:pPr>
              <w:spacing w:after="0"/>
              <w:jc w:val="center"/>
            </w:pPr>
            <w:r>
              <w:t>2310MHz ~ 2390MHz</w:t>
            </w:r>
          </w:p>
          <w:p w14:paraId="05B138F7" w14:textId="5FCAAA85" w:rsidR="00DF6680" w:rsidRDefault="00DF6680" w:rsidP="00DF6680">
            <w:pPr>
              <w:spacing w:after="0"/>
              <w:jc w:val="center"/>
            </w:pPr>
            <w:r>
              <w:t>80MHz</w:t>
            </w:r>
          </w:p>
        </w:tc>
        <w:tc>
          <w:tcPr>
            <w:tcW w:w="1134" w:type="dxa"/>
            <w:vAlign w:val="center"/>
          </w:tcPr>
          <w:p w14:paraId="7AE30098" w14:textId="3595AED6" w:rsidR="00DF6680" w:rsidRPr="004665F0" w:rsidRDefault="00DF6680" w:rsidP="00DF6680">
            <w:pPr>
              <w:spacing w:after="0"/>
              <w:jc w:val="center"/>
              <w:rPr>
                <w:b/>
                <w:highlight w:val="yellow"/>
              </w:rPr>
            </w:pPr>
            <w:r w:rsidRPr="004B235F">
              <w:rPr>
                <w:b/>
                <w:highlight w:val="yellow"/>
              </w:rPr>
              <w:t>1-1</w:t>
            </w:r>
          </w:p>
        </w:tc>
        <w:tc>
          <w:tcPr>
            <w:tcW w:w="4116" w:type="dxa"/>
            <w:vAlign w:val="center"/>
          </w:tcPr>
          <w:p w14:paraId="719AAF24" w14:textId="4A612A1F" w:rsidR="00DF6680" w:rsidRDefault="00DF6680" w:rsidP="00DF6680">
            <w:pPr>
              <w:spacing w:after="0"/>
              <w:jc w:val="center"/>
            </w:pPr>
            <w:r>
              <w:t>Single operator</w:t>
            </w:r>
          </w:p>
        </w:tc>
      </w:tr>
      <w:tr w:rsidR="0055513D" w14:paraId="0DE9BC9D" w14:textId="77777777" w:rsidTr="006B4F6D">
        <w:trPr>
          <w:jc w:val="center"/>
        </w:trPr>
        <w:tc>
          <w:tcPr>
            <w:tcW w:w="1271" w:type="dxa"/>
            <w:vMerge w:val="restart"/>
            <w:vAlign w:val="center"/>
          </w:tcPr>
          <w:p w14:paraId="34D1053E" w14:textId="7F4172B8" w:rsidR="0055513D" w:rsidRDefault="0055513D" w:rsidP="00DF6680">
            <w:pPr>
              <w:spacing w:after="0"/>
              <w:jc w:val="center"/>
            </w:pPr>
            <w:r w:rsidRPr="006B4F6D">
              <w:t>Luxembourg</w:t>
            </w:r>
          </w:p>
        </w:tc>
        <w:tc>
          <w:tcPr>
            <w:tcW w:w="851" w:type="dxa"/>
            <w:vAlign w:val="center"/>
          </w:tcPr>
          <w:p w14:paraId="51C2E5ED" w14:textId="2ADCFBD3" w:rsidR="0055513D" w:rsidRDefault="0055513D" w:rsidP="00DF6680">
            <w:pPr>
              <w:spacing w:after="0"/>
              <w:jc w:val="center"/>
            </w:pPr>
            <w:r>
              <w:t>n78</w:t>
            </w:r>
          </w:p>
        </w:tc>
        <w:tc>
          <w:tcPr>
            <w:tcW w:w="2126" w:type="dxa"/>
            <w:vAlign w:val="center"/>
          </w:tcPr>
          <w:p w14:paraId="4F8536C2" w14:textId="04434F7E" w:rsidR="0055513D" w:rsidRDefault="0055513D" w:rsidP="00DF6680">
            <w:pPr>
              <w:spacing w:after="0"/>
              <w:jc w:val="center"/>
            </w:pPr>
            <w:r>
              <w:t>3420MHz ~ 3530MHz</w:t>
            </w:r>
          </w:p>
          <w:p w14:paraId="3CFB9D19" w14:textId="254A2E9F" w:rsidR="0055513D" w:rsidRPr="006B4F6D" w:rsidRDefault="0055513D" w:rsidP="00DF6680">
            <w:pPr>
              <w:spacing w:after="0"/>
              <w:jc w:val="center"/>
              <w:rPr>
                <w:b/>
              </w:rPr>
            </w:pPr>
            <w:r w:rsidRPr="005E4E0E">
              <w:rPr>
                <w:b/>
                <w:highlight w:val="magenta"/>
              </w:rPr>
              <w:t>110MHz</w:t>
            </w:r>
          </w:p>
        </w:tc>
        <w:tc>
          <w:tcPr>
            <w:tcW w:w="1134" w:type="dxa"/>
            <w:vAlign w:val="center"/>
          </w:tcPr>
          <w:p w14:paraId="1BC6A66B" w14:textId="32E6DD31" w:rsidR="0055513D" w:rsidRPr="004665F0" w:rsidRDefault="0055513D" w:rsidP="00DF6680">
            <w:pPr>
              <w:spacing w:after="0"/>
              <w:jc w:val="center"/>
              <w:rPr>
                <w:b/>
                <w:highlight w:val="yellow"/>
              </w:rPr>
            </w:pPr>
            <w:r w:rsidRPr="004665F0">
              <w:rPr>
                <w:b/>
                <w:highlight w:val="cyan"/>
              </w:rPr>
              <w:t>1-2</w:t>
            </w:r>
          </w:p>
        </w:tc>
        <w:tc>
          <w:tcPr>
            <w:tcW w:w="4116" w:type="dxa"/>
            <w:vAlign w:val="center"/>
          </w:tcPr>
          <w:p w14:paraId="4B8A3973" w14:textId="77777777" w:rsidR="0055513D" w:rsidRDefault="0055513D" w:rsidP="00DF6680">
            <w:pPr>
              <w:spacing w:after="0"/>
              <w:jc w:val="center"/>
            </w:pPr>
            <w:r>
              <w:t>Insufficient gap adjacent to this CBW</w:t>
            </w:r>
          </w:p>
          <w:p w14:paraId="2EEB24A6" w14:textId="5D6CC487" w:rsidR="0055513D" w:rsidRDefault="0055513D" w:rsidP="00DF6680">
            <w:pPr>
              <w:spacing w:after="0"/>
              <w:jc w:val="center"/>
            </w:pPr>
            <w:r>
              <w:t>(&gt;3540MHz is occupied by adjacent operator)</w:t>
            </w:r>
          </w:p>
        </w:tc>
      </w:tr>
      <w:tr w:rsidR="0055513D" w14:paraId="70E33974" w14:textId="77777777" w:rsidTr="006B4F6D">
        <w:trPr>
          <w:jc w:val="center"/>
        </w:trPr>
        <w:tc>
          <w:tcPr>
            <w:tcW w:w="1271" w:type="dxa"/>
            <w:vMerge/>
            <w:vAlign w:val="center"/>
          </w:tcPr>
          <w:p w14:paraId="136795B8" w14:textId="77777777" w:rsidR="0055513D" w:rsidRDefault="0055513D" w:rsidP="00DF6680">
            <w:pPr>
              <w:spacing w:after="0"/>
              <w:jc w:val="center"/>
            </w:pPr>
          </w:p>
        </w:tc>
        <w:tc>
          <w:tcPr>
            <w:tcW w:w="851" w:type="dxa"/>
            <w:vAlign w:val="center"/>
          </w:tcPr>
          <w:p w14:paraId="07E77170" w14:textId="125F5FDD" w:rsidR="0055513D" w:rsidRDefault="0055513D" w:rsidP="00DF6680">
            <w:pPr>
              <w:spacing w:after="0"/>
              <w:jc w:val="center"/>
            </w:pPr>
            <w:r>
              <w:t>n78</w:t>
            </w:r>
          </w:p>
        </w:tc>
        <w:tc>
          <w:tcPr>
            <w:tcW w:w="2126" w:type="dxa"/>
            <w:vAlign w:val="center"/>
          </w:tcPr>
          <w:p w14:paraId="6FED6D69" w14:textId="57639D62" w:rsidR="0055513D" w:rsidRDefault="0055513D" w:rsidP="00DF6680">
            <w:pPr>
              <w:spacing w:after="0"/>
              <w:jc w:val="center"/>
            </w:pPr>
            <w:r>
              <w:t>3540MHz ~ 3650MHz</w:t>
            </w:r>
          </w:p>
          <w:p w14:paraId="54F79500" w14:textId="028B5AF8" w:rsidR="0055513D" w:rsidRDefault="0055513D" w:rsidP="00DF6680">
            <w:pPr>
              <w:spacing w:after="0"/>
              <w:jc w:val="center"/>
            </w:pPr>
            <w:r w:rsidRPr="005E4E0E">
              <w:rPr>
                <w:b/>
                <w:highlight w:val="magenta"/>
              </w:rPr>
              <w:t>110MHz</w:t>
            </w:r>
          </w:p>
        </w:tc>
        <w:tc>
          <w:tcPr>
            <w:tcW w:w="1134" w:type="dxa"/>
            <w:vAlign w:val="center"/>
          </w:tcPr>
          <w:p w14:paraId="391C0D7F" w14:textId="372D9F75" w:rsidR="0055513D" w:rsidRPr="004665F0" w:rsidRDefault="0055513D" w:rsidP="00DF6680">
            <w:pPr>
              <w:spacing w:after="0"/>
              <w:jc w:val="center"/>
              <w:rPr>
                <w:b/>
                <w:highlight w:val="yellow"/>
              </w:rPr>
            </w:pPr>
            <w:r w:rsidRPr="004665F0">
              <w:rPr>
                <w:b/>
                <w:highlight w:val="cyan"/>
              </w:rPr>
              <w:t>1-2</w:t>
            </w:r>
          </w:p>
        </w:tc>
        <w:tc>
          <w:tcPr>
            <w:tcW w:w="4116" w:type="dxa"/>
            <w:vAlign w:val="center"/>
          </w:tcPr>
          <w:p w14:paraId="6C4B0A4B" w14:textId="77777777" w:rsidR="0055513D" w:rsidRDefault="0055513D" w:rsidP="00DF6680">
            <w:pPr>
              <w:spacing w:after="0"/>
              <w:jc w:val="center"/>
            </w:pPr>
            <w:r>
              <w:t>Insufficient gap adjacent to this CBW</w:t>
            </w:r>
          </w:p>
          <w:p w14:paraId="043E9B94" w14:textId="13EEA642" w:rsidR="0055513D" w:rsidRDefault="0055513D" w:rsidP="00DF6680">
            <w:pPr>
              <w:spacing w:after="0"/>
              <w:jc w:val="center"/>
            </w:pPr>
            <w:r>
              <w:lastRenderedPageBreak/>
              <w:t>(&lt;3530MHz and &gt;3650MHz are occupied by adjacent operator, respectively)</w:t>
            </w:r>
          </w:p>
        </w:tc>
      </w:tr>
      <w:tr w:rsidR="0055513D" w14:paraId="78AEF420" w14:textId="77777777" w:rsidTr="006B4F6D">
        <w:trPr>
          <w:jc w:val="center"/>
        </w:trPr>
        <w:tc>
          <w:tcPr>
            <w:tcW w:w="1271" w:type="dxa"/>
            <w:vMerge/>
            <w:vAlign w:val="center"/>
          </w:tcPr>
          <w:p w14:paraId="2D5F25DD" w14:textId="77777777" w:rsidR="0055513D" w:rsidRDefault="0055513D" w:rsidP="00DF6680">
            <w:pPr>
              <w:spacing w:after="0"/>
              <w:jc w:val="center"/>
            </w:pPr>
          </w:p>
        </w:tc>
        <w:tc>
          <w:tcPr>
            <w:tcW w:w="851" w:type="dxa"/>
            <w:vAlign w:val="center"/>
          </w:tcPr>
          <w:p w14:paraId="363C4C5A" w14:textId="73254649" w:rsidR="0055513D" w:rsidRDefault="0055513D" w:rsidP="00DF6680">
            <w:pPr>
              <w:spacing w:after="0"/>
              <w:jc w:val="center"/>
            </w:pPr>
            <w:r>
              <w:t>n78</w:t>
            </w:r>
          </w:p>
        </w:tc>
        <w:tc>
          <w:tcPr>
            <w:tcW w:w="2126" w:type="dxa"/>
            <w:vAlign w:val="center"/>
          </w:tcPr>
          <w:p w14:paraId="78065BF2" w14:textId="629E3A01" w:rsidR="0055513D" w:rsidRDefault="0055513D" w:rsidP="00DF6680">
            <w:pPr>
              <w:spacing w:after="0"/>
              <w:jc w:val="center"/>
            </w:pPr>
            <w:r>
              <w:t>3650MHz ~ 3750MHz</w:t>
            </w:r>
          </w:p>
          <w:p w14:paraId="4249F3F5" w14:textId="03B8EDC6" w:rsidR="0055513D" w:rsidRDefault="0055513D" w:rsidP="00DF6680">
            <w:pPr>
              <w:spacing w:after="0"/>
              <w:jc w:val="center"/>
            </w:pPr>
            <w:r>
              <w:t>100MHz</w:t>
            </w:r>
          </w:p>
        </w:tc>
        <w:tc>
          <w:tcPr>
            <w:tcW w:w="1134" w:type="dxa"/>
            <w:vAlign w:val="center"/>
          </w:tcPr>
          <w:p w14:paraId="2A20E0FC" w14:textId="1FA2F2FE" w:rsidR="0055513D" w:rsidRPr="004665F0" w:rsidRDefault="0055513D" w:rsidP="00DF6680">
            <w:pPr>
              <w:spacing w:after="0"/>
              <w:jc w:val="center"/>
              <w:rPr>
                <w:b/>
                <w:highlight w:val="yellow"/>
              </w:rPr>
            </w:pPr>
            <w:r w:rsidRPr="004665F0">
              <w:rPr>
                <w:b/>
                <w:highlight w:val="cyan"/>
              </w:rPr>
              <w:t>1-2</w:t>
            </w:r>
          </w:p>
        </w:tc>
        <w:tc>
          <w:tcPr>
            <w:tcW w:w="4116" w:type="dxa"/>
            <w:vAlign w:val="center"/>
          </w:tcPr>
          <w:p w14:paraId="4950B95D" w14:textId="77777777" w:rsidR="0055513D" w:rsidRDefault="0055513D" w:rsidP="00DF6680">
            <w:pPr>
              <w:spacing w:after="0"/>
              <w:jc w:val="center"/>
            </w:pPr>
            <w:r>
              <w:t>Insufficient gap adjacent to this CBW</w:t>
            </w:r>
          </w:p>
          <w:p w14:paraId="4A63FB5D" w14:textId="4DAE6FAF" w:rsidR="0055513D" w:rsidRDefault="0055513D" w:rsidP="00DF6680">
            <w:pPr>
              <w:spacing w:after="0"/>
              <w:jc w:val="center"/>
            </w:pPr>
            <w:r>
              <w:t>(&lt;3650MHz is occupied by adjacent operator and 3800MHz is the edge of n78)</w:t>
            </w:r>
          </w:p>
        </w:tc>
      </w:tr>
      <w:tr w:rsidR="00DF6680" w14:paraId="77860EB2" w14:textId="77777777" w:rsidTr="006B4F6D">
        <w:trPr>
          <w:jc w:val="center"/>
        </w:trPr>
        <w:tc>
          <w:tcPr>
            <w:tcW w:w="1271" w:type="dxa"/>
            <w:vAlign w:val="center"/>
          </w:tcPr>
          <w:p w14:paraId="01BC458C" w14:textId="0FF81D90" w:rsidR="00DF6680" w:rsidRDefault="00DF6680" w:rsidP="00DF6680">
            <w:pPr>
              <w:spacing w:after="0"/>
              <w:jc w:val="center"/>
            </w:pPr>
            <w:r>
              <w:t>Netherland</w:t>
            </w:r>
          </w:p>
        </w:tc>
        <w:tc>
          <w:tcPr>
            <w:tcW w:w="851" w:type="dxa"/>
            <w:vAlign w:val="center"/>
          </w:tcPr>
          <w:p w14:paraId="2EC4C854" w14:textId="3C92CED7" w:rsidR="00DF6680" w:rsidRDefault="00DF6680" w:rsidP="00DF6680">
            <w:pPr>
              <w:spacing w:after="0"/>
              <w:jc w:val="center"/>
            </w:pPr>
            <w:r>
              <w:t>n34</w:t>
            </w:r>
          </w:p>
        </w:tc>
        <w:tc>
          <w:tcPr>
            <w:tcW w:w="2126" w:type="dxa"/>
            <w:vAlign w:val="center"/>
          </w:tcPr>
          <w:p w14:paraId="6715EA6A" w14:textId="77777777" w:rsidR="00DF6680" w:rsidRDefault="00DF6680" w:rsidP="00DF6680">
            <w:pPr>
              <w:spacing w:after="0"/>
              <w:jc w:val="center"/>
            </w:pPr>
            <w:r>
              <w:t>2010MHz ~ 2025MHz</w:t>
            </w:r>
          </w:p>
          <w:p w14:paraId="4E460866" w14:textId="4ECEDC51" w:rsidR="00DF6680" w:rsidRDefault="00DF6680" w:rsidP="00DF6680">
            <w:pPr>
              <w:spacing w:after="0"/>
              <w:jc w:val="center"/>
            </w:pPr>
            <w:r>
              <w:t>15MHz</w:t>
            </w:r>
          </w:p>
        </w:tc>
        <w:tc>
          <w:tcPr>
            <w:tcW w:w="1134" w:type="dxa"/>
            <w:vAlign w:val="center"/>
          </w:tcPr>
          <w:p w14:paraId="6FBCFF47" w14:textId="70E6FA45" w:rsidR="00DF6680" w:rsidRPr="004665F0" w:rsidRDefault="00DF6680" w:rsidP="00DF6680">
            <w:pPr>
              <w:spacing w:after="0"/>
              <w:jc w:val="center"/>
              <w:rPr>
                <w:b/>
                <w:highlight w:val="yellow"/>
              </w:rPr>
            </w:pPr>
            <w:r w:rsidRPr="004B235F">
              <w:rPr>
                <w:b/>
                <w:highlight w:val="yellow"/>
              </w:rPr>
              <w:t>1-1</w:t>
            </w:r>
          </w:p>
        </w:tc>
        <w:tc>
          <w:tcPr>
            <w:tcW w:w="4116" w:type="dxa"/>
            <w:vAlign w:val="center"/>
          </w:tcPr>
          <w:p w14:paraId="409A38E9" w14:textId="681C2A04" w:rsidR="00DF6680" w:rsidRDefault="00DF6680" w:rsidP="00DF6680">
            <w:pPr>
              <w:spacing w:after="0"/>
              <w:jc w:val="center"/>
            </w:pPr>
            <w:r>
              <w:t>Single operator</w:t>
            </w:r>
          </w:p>
        </w:tc>
      </w:tr>
      <w:tr w:rsidR="0055513D" w14:paraId="2043E269" w14:textId="77777777" w:rsidTr="006B4F6D">
        <w:trPr>
          <w:jc w:val="center"/>
        </w:trPr>
        <w:tc>
          <w:tcPr>
            <w:tcW w:w="1271" w:type="dxa"/>
            <w:vMerge w:val="restart"/>
            <w:vAlign w:val="center"/>
          </w:tcPr>
          <w:p w14:paraId="3C29E483" w14:textId="105C8DF4" w:rsidR="0055513D" w:rsidRDefault="0055513D" w:rsidP="00DF6680">
            <w:pPr>
              <w:spacing w:after="0"/>
              <w:jc w:val="center"/>
            </w:pPr>
            <w:r>
              <w:t>Norway</w:t>
            </w:r>
          </w:p>
        </w:tc>
        <w:tc>
          <w:tcPr>
            <w:tcW w:w="851" w:type="dxa"/>
            <w:vAlign w:val="center"/>
          </w:tcPr>
          <w:p w14:paraId="2E303C53" w14:textId="49BE92D8" w:rsidR="0055513D" w:rsidRDefault="0055513D" w:rsidP="00DF6680">
            <w:pPr>
              <w:spacing w:after="0"/>
              <w:jc w:val="center"/>
            </w:pPr>
            <w:r>
              <w:t>n78</w:t>
            </w:r>
          </w:p>
        </w:tc>
        <w:tc>
          <w:tcPr>
            <w:tcW w:w="2126" w:type="dxa"/>
            <w:vAlign w:val="center"/>
          </w:tcPr>
          <w:p w14:paraId="2F145411" w14:textId="77777777" w:rsidR="0055513D" w:rsidRDefault="0055513D" w:rsidP="00DF6680">
            <w:pPr>
              <w:spacing w:after="0"/>
              <w:jc w:val="center"/>
            </w:pPr>
            <w:r>
              <w:t>3400MHz ~ 3480MHz</w:t>
            </w:r>
          </w:p>
          <w:p w14:paraId="0B87019D" w14:textId="39E9E3B9" w:rsidR="0055513D" w:rsidRDefault="0055513D" w:rsidP="00DF6680">
            <w:pPr>
              <w:spacing w:after="0"/>
              <w:jc w:val="center"/>
            </w:pPr>
            <w:r>
              <w:t>80MHz</w:t>
            </w:r>
          </w:p>
        </w:tc>
        <w:tc>
          <w:tcPr>
            <w:tcW w:w="1134" w:type="dxa"/>
            <w:vAlign w:val="center"/>
          </w:tcPr>
          <w:p w14:paraId="5555A61F" w14:textId="5CD1F7FD" w:rsidR="0055513D" w:rsidRPr="004B235F" w:rsidRDefault="0055513D" w:rsidP="00DF6680">
            <w:pPr>
              <w:spacing w:after="0"/>
              <w:jc w:val="center"/>
              <w:rPr>
                <w:b/>
                <w:highlight w:val="yellow"/>
              </w:rPr>
            </w:pPr>
            <w:r w:rsidRPr="004B235F">
              <w:rPr>
                <w:b/>
                <w:highlight w:val="yellow"/>
              </w:rPr>
              <w:t>1-1</w:t>
            </w:r>
          </w:p>
        </w:tc>
        <w:tc>
          <w:tcPr>
            <w:tcW w:w="4116" w:type="dxa"/>
            <w:vAlign w:val="center"/>
          </w:tcPr>
          <w:p w14:paraId="51D2D50B" w14:textId="4E389DEF" w:rsidR="0055513D" w:rsidRDefault="0055513D" w:rsidP="00DF6680">
            <w:pPr>
              <w:spacing w:after="0"/>
              <w:jc w:val="center"/>
            </w:pPr>
            <w:r>
              <w:t xml:space="preserve">Sufficient gap (100MHz) adjacent to this CBW </w:t>
            </w:r>
          </w:p>
        </w:tc>
      </w:tr>
      <w:tr w:rsidR="0055513D" w14:paraId="2BE5BFF2" w14:textId="77777777" w:rsidTr="006B4F6D">
        <w:trPr>
          <w:jc w:val="center"/>
        </w:trPr>
        <w:tc>
          <w:tcPr>
            <w:tcW w:w="1271" w:type="dxa"/>
            <w:vMerge/>
            <w:vAlign w:val="center"/>
          </w:tcPr>
          <w:p w14:paraId="6903A063" w14:textId="77777777" w:rsidR="0055513D" w:rsidRDefault="0055513D" w:rsidP="00DF6680">
            <w:pPr>
              <w:spacing w:after="0"/>
              <w:jc w:val="center"/>
            </w:pPr>
          </w:p>
        </w:tc>
        <w:tc>
          <w:tcPr>
            <w:tcW w:w="851" w:type="dxa"/>
            <w:vAlign w:val="center"/>
          </w:tcPr>
          <w:p w14:paraId="4B2CD858" w14:textId="5BF8CC2F" w:rsidR="0055513D" w:rsidRDefault="0055513D" w:rsidP="00DF6680">
            <w:pPr>
              <w:spacing w:after="0"/>
              <w:jc w:val="center"/>
            </w:pPr>
            <w:r>
              <w:t>n78</w:t>
            </w:r>
          </w:p>
        </w:tc>
        <w:tc>
          <w:tcPr>
            <w:tcW w:w="2126" w:type="dxa"/>
            <w:vAlign w:val="center"/>
          </w:tcPr>
          <w:p w14:paraId="72BE13DE" w14:textId="286B8F19" w:rsidR="0055513D" w:rsidRDefault="0055513D" w:rsidP="00DF6680">
            <w:pPr>
              <w:spacing w:after="0"/>
              <w:jc w:val="center"/>
            </w:pPr>
            <w:r>
              <w:t>3580MHz ~ 3700MHz</w:t>
            </w:r>
          </w:p>
          <w:p w14:paraId="127494C5" w14:textId="5F600CC6" w:rsidR="0055513D" w:rsidRDefault="0055513D" w:rsidP="00DF6680">
            <w:pPr>
              <w:spacing w:after="0"/>
              <w:jc w:val="center"/>
            </w:pPr>
            <w:r w:rsidRPr="005E4E0E">
              <w:rPr>
                <w:b/>
                <w:highlight w:val="magenta"/>
              </w:rPr>
              <w:t>120MHz</w:t>
            </w:r>
          </w:p>
        </w:tc>
        <w:tc>
          <w:tcPr>
            <w:tcW w:w="1134" w:type="dxa"/>
            <w:vAlign w:val="center"/>
          </w:tcPr>
          <w:p w14:paraId="1D7BF327" w14:textId="6FDCAD03" w:rsidR="0055513D" w:rsidRPr="004B235F" w:rsidRDefault="0055513D" w:rsidP="00DF6680">
            <w:pPr>
              <w:spacing w:after="0"/>
              <w:jc w:val="center"/>
              <w:rPr>
                <w:b/>
                <w:highlight w:val="yellow"/>
              </w:rPr>
            </w:pPr>
            <w:r w:rsidRPr="004665F0">
              <w:rPr>
                <w:b/>
                <w:highlight w:val="cyan"/>
              </w:rPr>
              <w:t>1-2</w:t>
            </w:r>
          </w:p>
        </w:tc>
        <w:tc>
          <w:tcPr>
            <w:tcW w:w="4116" w:type="dxa"/>
            <w:vAlign w:val="center"/>
          </w:tcPr>
          <w:p w14:paraId="11CFBA8F" w14:textId="77777777" w:rsidR="0055513D" w:rsidRDefault="0055513D" w:rsidP="00DF6680">
            <w:pPr>
              <w:spacing w:after="0"/>
              <w:jc w:val="center"/>
            </w:pPr>
            <w:r>
              <w:t>Insufficient gap adjacent to this CBW</w:t>
            </w:r>
          </w:p>
          <w:p w14:paraId="372BF1BD" w14:textId="48AD0FC4" w:rsidR="0055513D" w:rsidRDefault="0055513D" w:rsidP="00DF6680">
            <w:pPr>
              <w:spacing w:after="0"/>
              <w:jc w:val="center"/>
            </w:pPr>
            <w:r>
              <w:t>(&gt;3700MHz is occupied by adjacent operator)</w:t>
            </w:r>
          </w:p>
        </w:tc>
      </w:tr>
      <w:tr w:rsidR="0055513D" w14:paraId="3649F423" w14:textId="77777777" w:rsidTr="006B4F6D">
        <w:trPr>
          <w:jc w:val="center"/>
        </w:trPr>
        <w:tc>
          <w:tcPr>
            <w:tcW w:w="1271" w:type="dxa"/>
            <w:vMerge w:val="restart"/>
            <w:vAlign w:val="center"/>
          </w:tcPr>
          <w:p w14:paraId="5472B307" w14:textId="66824335" w:rsidR="0055513D" w:rsidRDefault="0055513D" w:rsidP="00DF6680">
            <w:pPr>
              <w:spacing w:after="0"/>
              <w:jc w:val="center"/>
            </w:pPr>
            <w:r>
              <w:t>Romania</w:t>
            </w:r>
          </w:p>
        </w:tc>
        <w:tc>
          <w:tcPr>
            <w:tcW w:w="851" w:type="dxa"/>
            <w:vAlign w:val="center"/>
          </w:tcPr>
          <w:p w14:paraId="4F4AFC4B" w14:textId="531C6E14" w:rsidR="0055513D" w:rsidRDefault="0055513D" w:rsidP="00DF6680">
            <w:pPr>
              <w:spacing w:after="0"/>
              <w:jc w:val="center"/>
            </w:pPr>
            <w:r>
              <w:t>n78</w:t>
            </w:r>
          </w:p>
        </w:tc>
        <w:tc>
          <w:tcPr>
            <w:tcW w:w="2126" w:type="dxa"/>
            <w:vAlign w:val="center"/>
          </w:tcPr>
          <w:p w14:paraId="04B7E789" w14:textId="6BC6203C" w:rsidR="0055513D" w:rsidRDefault="0055513D" w:rsidP="00DF6680">
            <w:pPr>
              <w:spacing w:after="0"/>
              <w:jc w:val="center"/>
            </w:pPr>
            <w:r>
              <w:t>3700MHz ~ 3750MHz</w:t>
            </w:r>
          </w:p>
          <w:p w14:paraId="0ABDA08B" w14:textId="74D9F233" w:rsidR="0055513D" w:rsidRDefault="0055513D" w:rsidP="00DF6680">
            <w:pPr>
              <w:spacing w:after="0"/>
              <w:jc w:val="center"/>
            </w:pPr>
            <w:r>
              <w:t>50MHz</w:t>
            </w:r>
          </w:p>
        </w:tc>
        <w:tc>
          <w:tcPr>
            <w:tcW w:w="1134" w:type="dxa"/>
            <w:vAlign w:val="center"/>
          </w:tcPr>
          <w:p w14:paraId="27C49910" w14:textId="37DCF06E" w:rsidR="0055513D" w:rsidRPr="004B235F" w:rsidRDefault="0055513D" w:rsidP="00DF6680">
            <w:pPr>
              <w:spacing w:after="0"/>
              <w:jc w:val="center"/>
              <w:rPr>
                <w:b/>
                <w:highlight w:val="yellow"/>
              </w:rPr>
            </w:pPr>
            <w:r w:rsidRPr="004B235F">
              <w:rPr>
                <w:b/>
                <w:highlight w:val="yellow"/>
              </w:rPr>
              <w:t>1-1</w:t>
            </w:r>
          </w:p>
        </w:tc>
        <w:tc>
          <w:tcPr>
            <w:tcW w:w="4116" w:type="dxa"/>
            <w:vAlign w:val="center"/>
          </w:tcPr>
          <w:p w14:paraId="3C30C6DE" w14:textId="6A38C471" w:rsidR="0055513D" w:rsidRDefault="0055513D" w:rsidP="00DF6680">
            <w:pPr>
              <w:spacing w:after="0"/>
              <w:jc w:val="center"/>
            </w:pPr>
            <w:r>
              <w:t xml:space="preserve">Sufficient gap (&gt;=50MHz) adjacent to this CBW </w:t>
            </w:r>
          </w:p>
        </w:tc>
      </w:tr>
      <w:tr w:rsidR="0055513D" w14:paraId="61EB234D" w14:textId="77777777" w:rsidTr="006B4F6D">
        <w:trPr>
          <w:jc w:val="center"/>
        </w:trPr>
        <w:tc>
          <w:tcPr>
            <w:tcW w:w="1271" w:type="dxa"/>
            <w:vMerge/>
            <w:vAlign w:val="center"/>
          </w:tcPr>
          <w:p w14:paraId="56E86EE2" w14:textId="77777777" w:rsidR="0055513D" w:rsidRDefault="0055513D" w:rsidP="00DF6680">
            <w:pPr>
              <w:spacing w:after="0"/>
              <w:jc w:val="center"/>
            </w:pPr>
          </w:p>
        </w:tc>
        <w:tc>
          <w:tcPr>
            <w:tcW w:w="851" w:type="dxa"/>
            <w:vAlign w:val="center"/>
          </w:tcPr>
          <w:p w14:paraId="2DF2B609" w14:textId="586A8308" w:rsidR="0055513D" w:rsidRDefault="0055513D" w:rsidP="00DF6680">
            <w:pPr>
              <w:spacing w:after="0"/>
              <w:jc w:val="center"/>
            </w:pPr>
            <w:r>
              <w:t>n78</w:t>
            </w:r>
          </w:p>
        </w:tc>
        <w:tc>
          <w:tcPr>
            <w:tcW w:w="2126" w:type="dxa"/>
            <w:vAlign w:val="center"/>
          </w:tcPr>
          <w:p w14:paraId="0931B881" w14:textId="61225C69" w:rsidR="0055513D" w:rsidRDefault="0055513D" w:rsidP="00DF6680">
            <w:pPr>
              <w:spacing w:after="0"/>
              <w:jc w:val="center"/>
            </w:pPr>
            <w:r>
              <w:t>3490MHz ~ 3530MHz</w:t>
            </w:r>
          </w:p>
          <w:p w14:paraId="533E3A41" w14:textId="0A0505DB" w:rsidR="0055513D" w:rsidRDefault="0055513D" w:rsidP="00DF6680">
            <w:pPr>
              <w:spacing w:after="0"/>
              <w:jc w:val="center"/>
            </w:pPr>
            <w:r>
              <w:t>40MHz</w:t>
            </w:r>
          </w:p>
        </w:tc>
        <w:tc>
          <w:tcPr>
            <w:tcW w:w="1134" w:type="dxa"/>
            <w:vAlign w:val="center"/>
          </w:tcPr>
          <w:p w14:paraId="154DB84B" w14:textId="6C63B48D" w:rsidR="0055513D" w:rsidRPr="004B235F" w:rsidRDefault="0055513D" w:rsidP="00DF6680">
            <w:pPr>
              <w:spacing w:after="0"/>
              <w:jc w:val="center"/>
              <w:rPr>
                <w:b/>
                <w:highlight w:val="yellow"/>
              </w:rPr>
            </w:pPr>
            <w:r w:rsidRPr="004665F0">
              <w:rPr>
                <w:b/>
                <w:highlight w:val="cyan"/>
              </w:rPr>
              <w:t>1-2</w:t>
            </w:r>
          </w:p>
        </w:tc>
        <w:tc>
          <w:tcPr>
            <w:tcW w:w="4116" w:type="dxa"/>
            <w:vAlign w:val="center"/>
          </w:tcPr>
          <w:p w14:paraId="48126E7F" w14:textId="77777777" w:rsidR="0055513D" w:rsidRDefault="0055513D" w:rsidP="00DF6680">
            <w:pPr>
              <w:spacing w:after="0"/>
              <w:jc w:val="center"/>
            </w:pPr>
            <w:r>
              <w:t>Insufficient gap adjacent to this CBW</w:t>
            </w:r>
          </w:p>
          <w:p w14:paraId="61A3BF34" w14:textId="77CBFBA4" w:rsidR="0055513D" w:rsidRDefault="0055513D" w:rsidP="00DF6680">
            <w:pPr>
              <w:spacing w:after="0"/>
              <w:jc w:val="center"/>
            </w:pPr>
            <w:r>
              <w:t>(&gt;3530MHz is occupied by adjacent operator)</w:t>
            </w:r>
          </w:p>
        </w:tc>
      </w:tr>
      <w:tr w:rsidR="0055513D" w14:paraId="4EB1DE80" w14:textId="77777777" w:rsidTr="006B4F6D">
        <w:trPr>
          <w:jc w:val="center"/>
        </w:trPr>
        <w:tc>
          <w:tcPr>
            <w:tcW w:w="1271" w:type="dxa"/>
            <w:vMerge/>
            <w:vAlign w:val="center"/>
          </w:tcPr>
          <w:p w14:paraId="2809F259" w14:textId="77777777" w:rsidR="0055513D" w:rsidRDefault="0055513D" w:rsidP="00DF6680">
            <w:pPr>
              <w:spacing w:after="0"/>
              <w:jc w:val="center"/>
            </w:pPr>
          </w:p>
        </w:tc>
        <w:tc>
          <w:tcPr>
            <w:tcW w:w="851" w:type="dxa"/>
            <w:vAlign w:val="center"/>
          </w:tcPr>
          <w:p w14:paraId="20A31886" w14:textId="4EE92022" w:rsidR="0055513D" w:rsidRDefault="0055513D" w:rsidP="00DF6680">
            <w:pPr>
              <w:spacing w:after="0"/>
              <w:jc w:val="center"/>
            </w:pPr>
            <w:r>
              <w:t>n78</w:t>
            </w:r>
          </w:p>
        </w:tc>
        <w:tc>
          <w:tcPr>
            <w:tcW w:w="2126" w:type="dxa"/>
            <w:vAlign w:val="center"/>
          </w:tcPr>
          <w:p w14:paraId="6082994F" w14:textId="676B217F" w:rsidR="0055513D" w:rsidRDefault="0055513D" w:rsidP="00DF6680">
            <w:pPr>
              <w:spacing w:after="0"/>
              <w:jc w:val="center"/>
            </w:pPr>
            <w:r>
              <w:t>3530MHz ~ 3645MHz</w:t>
            </w:r>
          </w:p>
          <w:p w14:paraId="2BF09E81" w14:textId="57887D21" w:rsidR="0055513D" w:rsidRPr="008C12DC" w:rsidRDefault="0055513D" w:rsidP="00DF6680">
            <w:pPr>
              <w:spacing w:after="0"/>
              <w:jc w:val="center"/>
              <w:rPr>
                <w:b/>
              </w:rPr>
            </w:pPr>
            <w:r w:rsidRPr="005E4E0E">
              <w:rPr>
                <w:b/>
                <w:highlight w:val="magenta"/>
              </w:rPr>
              <w:t>115MHz</w:t>
            </w:r>
          </w:p>
        </w:tc>
        <w:tc>
          <w:tcPr>
            <w:tcW w:w="1134" w:type="dxa"/>
            <w:vAlign w:val="center"/>
          </w:tcPr>
          <w:p w14:paraId="48FD7BD3" w14:textId="75F7CDF5" w:rsidR="0055513D" w:rsidRPr="004B235F" w:rsidRDefault="0055513D" w:rsidP="00DF6680">
            <w:pPr>
              <w:spacing w:after="0"/>
              <w:jc w:val="center"/>
              <w:rPr>
                <w:b/>
                <w:highlight w:val="yellow"/>
              </w:rPr>
            </w:pPr>
            <w:r w:rsidRPr="004665F0">
              <w:rPr>
                <w:b/>
                <w:highlight w:val="cyan"/>
              </w:rPr>
              <w:t>1-2</w:t>
            </w:r>
          </w:p>
        </w:tc>
        <w:tc>
          <w:tcPr>
            <w:tcW w:w="4116" w:type="dxa"/>
            <w:vAlign w:val="center"/>
          </w:tcPr>
          <w:p w14:paraId="3EA521D2" w14:textId="77777777" w:rsidR="0055513D" w:rsidRDefault="0055513D" w:rsidP="00DF6680">
            <w:pPr>
              <w:spacing w:after="0"/>
              <w:jc w:val="center"/>
            </w:pPr>
            <w:r>
              <w:t>Insufficient gap adjacent to this CBW</w:t>
            </w:r>
          </w:p>
          <w:p w14:paraId="3F843A00" w14:textId="532C56F1" w:rsidR="0055513D" w:rsidRDefault="0055513D" w:rsidP="00DF6680">
            <w:pPr>
              <w:spacing w:after="0"/>
              <w:jc w:val="center"/>
            </w:pPr>
            <w:r>
              <w:t>(&lt;3530MHz and &gt;3700MHz are occupied by adjacent operator, respectively)</w:t>
            </w:r>
          </w:p>
        </w:tc>
      </w:tr>
      <w:tr w:rsidR="00DF6680" w14:paraId="2F44F5AA" w14:textId="77777777" w:rsidTr="006B4F6D">
        <w:trPr>
          <w:jc w:val="center"/>
        </w:trPr>
        <w:tc>
          <w:tcPr>
            <w:tcW w:w="1271" w:type="dxa"/>
            <w:vAlign w:val="center"/>
          </w:tcPr>
          <w:p w14:paraId="79EFA10E" w14:textId="1ECAADFA" w:rsidR="00DF6680" w:rsidRDefault="00DF6680" w:rsidP="00DF6680">
            <w:pPr>
              <w:spacing w:after="0"/>
              <w:jc w:val="center"/>
            </w:pPr>
            <w:r w:rsidRPr="00C02809">
              <w:t>Slovenia</w:t>
            </w:r>
          </w:p>
        </w:tc>
        <w:tc>
          <w:tcPr>
            <w:tcW w:w="851" w:type="dxa"/>
            <w:vAlign w:val="center"/>
          </w:tcPr>
          <w:p w14:paraId="79028786" w14:textId="6080FF66" w:rsidR="00DF6680" w:rsidRDefault="00DF6680" w:rsidP="00DF6680">
            <w:pPr>
              <w:spacing w:after="0"/>
              <w:jc w:val="center"/>
            </w:pPr>
            <w:r>
              <w:t>n34</w:t>
            </w:r>
          </w:p>
        </w:tc>
        <w:tc>
          <w:tcPr>
            <w:tcW w:w="2126" w:type="dxa"/>
            <w:vAlign w:val="center"/>
          </w:tcPr>
          <w:p w14:paraId="4FD2D301" w14:textId="77777777" w:rsidR="00DF6680" w:rsidRDefault="00DF6680" w:rsidP="00DF6680">
            <w:pPr>
              <w:spacing w:after="0"/>
              <w:jc w:val="center"/>
            </w:pPr>
            <w:r>
              <w:t>2010MHz ~ 2025MHz</w:t>
            </w:r>
          </w:p>
          <w:p w14:paraId="7116202E" w14:textId="65F5BD3B" w:rsidR="00DF6680" w:rsidRDefault="00DF6680" w:rsidP="00DF6680">
            <w:pPr>
              <w:spacing w:after="0"/>
              <w:jc w:val="center"/>
            </w:pPr>
            <w:r>
              <w:t>15MHz</w:t>
            </w:r>
          </w:p>
        </w:tc>
        <w:tc>
          <w:tcPr>
            <w:tcW w:w="1134" w:type="dxa"/>
            <w:vAlign w:val="center"/>
          </w:tcPr>
          <w:p w14:paraId="78DD7254" w14:textId="1F69618B" w:rsidR="00DF6680" w:rsidRPr="004665F0" w:rsidRDefault="00DF6680" w:rsidP="00DF6680">
            <w:pPr>
              <w:spacing w:after="0"/>
              <w:jc w:val="center"/>
              <w:rPr>
                <w:b/>
                <w:highlight w:val="cyan"/>
              </w:rPr>
            </w:pPr>
            <w:r w:rsidRPr="004B235F">
              <w:rPr>
                <w:b/>
                <w:highlight w:val="yellow"/>
              </w:rPr>
              <w:t>1-1</w:t>
            </w:r>
          </w:p>
        </w:tc>
        <w:tc>
          <w:tcPr>
            <w:tcW w:w="4116" w:type="dxa"/>
            <w:vAlign w:val="center"/>
          </w:tcPr>
          <w:p w14:paraId="6277F6D3" w14:textId="28CFD48F" w:rsidR="00DF6680" w:rsidRDefault="00DF6680" w:rsidP="00DF6680">
            <w:pPr>
              <w:spacing w:after="0"/>
              <w:jc w:val="center"/>
            </w:pPr>
            <w:r>
              <w:t>Single operator</w:t>
            </w:r>
          </w:p>
        </w:tc>
      </w:tr>
      <w:tr w:rsidR="0055513D" w14:paraId="6299718B" w14:textId="77777777" w:rsidTr="006B4F6D">
        <w:trPr>
          <w:jc w:val="center"/>
        </w:trPr>
        <w:tc>
          <w:tcPr>
            <w:tcW w:w="1271" w:type="dxa"/>
            <w:vMerge w:val="restart"/>
            <w:vAlign w:val="center"/>
          </w:tcPr>
          <w:p w14:paraId="11009ACF" w14:textId="69265D4A" w:rsidR="0055513D" w:rsidRDefault="0055513D" w:rsidP="00DF6680">
            <w:pPr>
              <w:spacing w:after="0"/>
              <w:jc w:val="center"/>
            </w:pPr>
            <w:r>
              <w:t>Spain</w:t>
            </w:r>
          </w:p>
        </w:tc>
        <w:tc>
          <w:tcPr>
            <w:tcW w:w="851" w:type="dxa"/>
            <w:vAlign w:val="center"/>
          </w:tcPr>
          <w:p w14:paraId="5F3FA7C0" w14:textId="7FD5CF5F" w:rsidR="0055513D" w:rsidRDefault="0055513D" w:rsidP="00DF6680">
            <w:pPr>
              <w:spacing w:after="0"/>
              <w:jc w:val="center"/>
            </w:pPr>
            <w:r>
              <w:t>n28</w:t>
            </w:r>
          </w:p>
        </w:tc>
        <w:tc>
          <w:tcPr>
            <w:tcW w:w="2126" w:type="dxa"/>
            <w:vAlign w:val="center"/>
          </w:tcPr>
          <w:p w14:paraId="48817A81" w14:textId="77777777" w:rsidR="0055513D" w:rsidRDefault="0055513D" w:rsidP="00DF6680">
            <w:pPr>
              <w:spacing w:after="0"/>
              <w:jc w:val="center"/>
            </w:pPr>
            <w:r>
              <w:t>703MHz ~ 733MHz</w:t>
            </w:r>
          </w:p>
          <w:p w14:paraId="28136591" w14:textId="2A457E9B" w:rsidR="0055513D" w:rsidRDefault="0055513D" w:rsidP="00DF6680">
            <w:pPr>
              <w:spacing w:after="0"/>
              <w:jc w:val="center"/>
            </w:pPr>
            <w:r>
              <w:t>30MHz</w:t>
            </w:r>
          </w:p>
        </w:tc>
        <w:tc>
          <w:tcPr>
            <w:tcW w:w="1134" w:type="dxa"/>
            <w:vAlign w:val="center"/>
          </w:tcPr>
          <w:p w14:paraId="0B2C25F9" w14:textId="4716CEAF" w:rsidR="0055513D" w:rsidRPr="004665F0" w:rsidRDefault="0055513D" w:rsidP="00DF6680">
            <w:pPr>
              <w:spacing w:after="0"/>
              <w:jc w:val="center"/>
              <w:rPr>
                <w:b/>
                <w:highlight w:val="cyan"/>
              </w:rPr>
            </w:pPr>
            <w:r w:rsidRPr="004665F0">
              <w:rPr>
                <w:b/>
                <w:highlight w:val="yellow"/>
              </w:rPr>
              <w:t>1-1</w:t>
            </w:r>
          </w:p>
        </w:tc>
        <w:tc>
          <w:tcPr>
            <w:tcW w:w="4116" w:type="dxa"/>
            <w:vAlign w:val="center"/>
          </w:tcPr>
          <w:p w14:paraId="37B98112" w14:textId="5103E943" w:rsidR="0055513D" w:rsidRDefault="0055513D" w:rsidP="00DF6680">
            <w:pPr>
              <w:spacing w:after="0"/>
              <w:jc w:val="center"/>
            </w:pPr>
            <w:r>
              <w:t>Co-constructed and shared by operators</w:t>
            </w:r>
          </w:p>
        </w:tc>
      </w:tr>
      <w:tr w:rsidR="0055513D" w14:paraId="47D07E08" w14:textId="77777777" w:rsidTr="006B4F6D">
        <w:trPr>
          <w:jc w:val="center"/>
        </w:trPr>
        <w:tc>
          <w:tcPr>
            <w:tcW w:w="1271" w:type="dxa"/>
            <w:vMerge/>
            <w:vAlign w:val="center"/>
          </w:tcPr>
          <w:p w14:paraId="53F13D51" w14:textId="77777777" w:rsidR="0055513D" w:rsidRDefault="0055513D" w:rsidP="00DF6680">
            <w:pPr>
              <w:spacing w:after="0"/>
              <w:jc w:val="center"/>
            </w:pPr>
          </w:p>
        </w:tc>
        <w:tc>
          <w:tcPr>
            <w:tcW w:w="851" w:type="dxa"/>
            <w:vAlign w:val="center"/>
          </w:tcPr>
          <w:p w14:paraId="68CA1C13" w14:textId="637FE1BF" w:rsidR="0055513D" w:rsidRDefault="0055513D" w:rsidP="00DF6680">
            <w:pPr>
              <w:spacing w:after="0"/>
              <w:jc w:val="center"/>
            </w:pPr>
            <w:r>
              <w:t>n78</w:t>
            </w:r>
          </w:p>
        </w:tc>
        <w:tc>
          <w:tcPr>
            <w:tcW w:w="2126" w:type="dxa"/>
            <w:vAlign w:val="center"/>
          </w:tcPr>
          <w:p w14:paraId="3C045279" w14:textId="5CE4AA04" w:rsidR="0055513D" w:rsidRDefault="0055513D" w:rsidP="00DF6680">
            <w:pPr>
              <w:spacing w:after="0"/>
              <w:jc w:val="center"/>
            </w:pPr>
            <w:r>
              <w:t>3420MHz ~ 3500MHz</w:t>
            </w:r>
          </w:p>
          <w:p w14:paraId="2CA3E1F7" w14:textId="05886AE1" w:rsidR="0055513D" w:rsidRDefault="0055513D" w:rsidP="00DF6680">
            <w:pPr>
              <w:spacing w:after="0"/>
              <w:jc w:val="center"/>
            </w:pPr>
            <w:r>
              <w:t>80MHz</w:t>
            </w:r>
          </w:p>
        </w:tc>
        <w:tc>
          <w:tcPr>
            <w:tcW w:w="1134" w:type="dxa"/>
            <w:vAlign w:val="center"/>
          </w:tcPr>
          <w:p w14:paraId="26208B23" w14:textId="0E23E332" w:rsidR="0055513D" w:rsidRPr="004665F0" w:rsidRDefault="0055513D" w:rsidP="00DF6680">
            <w:pPr>
              <w:spacing w:after="0"/>
              <w:jc w:val="center"/>
              <w:rPr>
                <w:b/>
                <w:highlight w:val="cyan"/>
              </w:rPr>
            </w:pPr>
            <w:r w:rsidRPr="004665F0">
              <w:rPr>
                <w:b/>
                <w:highlight w:val="cyan"/>
              </w:rPr>
              <w:t>1-2</w:t>
            </w:r>
          </w:p>
        </w:tc>
        <w:tc>
          <w:tcPr>
            <w:tcW w:w="4116" w:type="dxa"/>
            <w:vAlign w:val="center"/>
          </w:tcPr>
          <w:p w14:paraId="11CFB72E" w14:textId="77777777" w:rsidR="0055513D" w:rsidRDefault="0055513D" w:rsidP="00DF6680">
            <w:pPr>
              <w:spacing w:after="0"/>
              <w:jc w:val="center"/>
            </w:pPr>
            <w:r>
              <w:t>Insufficient gap adjacent to this CBW</w:t>
            </w:r>
          </w:p>
          <w:p w14:paraId="49867F5A" w14:textId="01C53717" w:rsidR="0055513D" w:rsidRDefault="0055513D" w:rsidP="00DF6680">
            <w:pPr>
              <w:spacing w:after="0"/>
              <w:jc w:val="center"/>
            </w:pPr>
            <w:r>
              <w:t>(&lt;3420MHz is occupied by adjacent operator)</w:t>
            </w:r>
          </w:p>
        </w:tc>
      </w:tr>
      <w:tr w:rsidR="0055513D" w14:paraId="70B4113F" w14:textId="77777777" w:rsidTr="006B4F6D">
        <w:trPr>
          <w:jc w:val="center"/>
        </w:trPr>
        <w:tc>
          <w:tcPr>
            <w:tcW w:w="1271" w:type="dxa"/>
            <w:vMerge w:val="restart"/>
            <w:vAlign w:val="center"/>
          </w:tcPr>
          <w:p w14:paraId="3AFB1FD7" w14:textId="70AC6E46" w:rsidR="0055513D" w:rsidRDefault="0055513D" w:rsidP="00DF6680">
            <w:pPr>
              <w:spacing w:after="0"/>
              <w:jc w:val="center"/>
            </w:pPr>
            <w:r>
              <w:t>Sweden</w:t>
            </w:r>
          </w:p>
        </w:tc>
        <w:tc>
          <w:tcPr>
            <w:tcW w:w="851" w:type="dxa"/>
            <w:vAlign w:val="center"/>
          </w:tcPr>
          <w:p w14:paraId="4F013DCB" w14:textId="4C72B938" w:rsidR="0055513D" w:rsidRDefault="0055513D" w:rsidP="00DF6680">
            <w:pPr>
              <w:spacing w:after="0"/>
              <w:jc w:val="center"/>
            </w:pPr>
            <w:r>
              <w:t>n78</w:t>
            </w:r>
          </w:p>
        </w:tc>
        <w:tc>
          <w:tcPr>
            <w:tcW w:w="2126" w:type="dxa"/>
            <w:vAlign w:val="center"/>
          </w:tcPr>
          <w:p w14:paraId="68388444" w14:textId="0B9F49E2" w:rsidR="0055513D" w:rsidRDefault="0055513D" w:rsidP="00DF6680">
            <w:pPr>
              <w:spacing w:after="0"/>
              <w:jc w:val="center"/>
            </w:pPr>
            <w:r>
              <w:t>3400MHz ~ 3500MHz</w:t>
            </w:r>
          </w:p>
          <w:p w14:paraId="7DAC618B" w14:textId="46DDC66C" w:rsidR="0055513D" w:rsidRDefault="0055513D" w:rsidP="00DF6680">
            <w:pPr>
              <w:spacing w:after="0"/>
              <w:jc w:val="center"/>
            </w:pPr>
            <w:r>
              <w:t>100MHz</w:t>
            </w:r>
          </w:p>
        </w:tc>
        <w:tc>
          <w:tcPr>
            <w:tcW w:w="1134" w:type="dxa"/>
            <w:vAlign w:val="center"/>
          </w:tcPr>
          <w:p w14:paraId="592718AA" w14:textId="68F7FED8" w:rsidR="0055513D" w:rsidRPr="004665F0" w:rsidRDefault="0055513D" w:rsidP="00DF6680">
            <w:pPr>
              <w:spacing w:after="0"/>
              <w:jc w:val="center"/>
              <w:rPr>
                <w:b/>
                <w:highlight w:val="cyan"/>
              </w:rPr>
            </w:pPr>
            <w:r w:rsidRPr="004665F0">
              <w:rPr>
                <w:b/>
                <w:highlight w:val="cyan"/>
              </w:rPr>
              <w:t>1-2</w:t>
            </w:r>
          </w:p>
        </w:tc>
        <w:tc>
          <w:tcPr>
            <w:tcW w:w="4116" w:type="dxa"/>
            <w:vAlign w:val="center"/>
          </w:tcPr>
          <w:p w14:paraId="0CF8A1C1" w14:textId="77777777" w:rsidR="0055513D" w:rsidRDefault="0055513D" w:rsidP="00DF6680">
            <w:pPr>
              <w:spacing w:after="0"/>
              <w:jc w:val="center"/>
            </w:pPr>
            <w:r>
              <w:t>Insufficient gap adjacent to this CBW</w:t>
            </w:r>
          </w:p>
          <w:p w14:paraId="4BEA25AC" w14:textId="18BF2B7E" w:rsidR="0055513D" w:rsidRDefault="0055513D" w:rsidP="00DF6680">
            <w:pPr>
              <w:spacing w:after="0"/>
              <w:jc w:val="center"/>
            </w:pPr>
            <w:r>
              <w:t>(&gt;3500MHz is occupied by adjacent operator)</w:t>
            </w:r>
          </w:p>
        </w:tc>
      </w:tr>
      <w:tr w:rsidR="0055513D" w14:paraId="57312CF7" w14:textId="77777777" w:rsidTr="006B4F6D">
        <w:trPr>
          <w:jc w:val="center"/>
        </w:trPr>
        <w:tc>
          <w:tcPr>
            <w:tcW w:w="1271" w:type="dxa"/>
            <w:vMerge/>
            <w:vAlign w:val="center"/>
          </w:tcPr>
          <w:p w14:paraId="47904022" w14:textId="77777777" w:rsidR="0055513D" w:rsidRDefault="0055513D" w:rsidP="00DF6680">
            <w:pPr>
              <w:spacing w:after="0"/>
              <w:jc w:val="center"/>
            </w:pPr>
          </w:p>
        </w:tc>
        <w:tc>
          <w:tcPr>
            <w:tcW w:w="851" w:type="dxa"/>
            <w:vAlign w:val="center"/>
          </w:tcPr>
          <w:p w14:paraId="03F93A23" w14:textId="023AB230" w:rsidR="0055513D" w:rsidRDefault="0055513D" w:rsidP="00DF6680">
            <w:pPr>
              <w:spacing w:after="0"/>
              <w:jc w:val="center"/>
            </w:pPr>
            <w:r>
              <w:t>n78</w:t>
            </w:r>
          </w:p>
        </w:tc>
        <w:tc>
          <w:tcPr>
            <w:tcW w:w="2126" w:type="dxa"/>
            <w:vAlign w:val="center"/>
          </w:tcPr>
          <w:p w14:paraId="14A0AE7C" w14:textId="448B27A5" w:rsidR="0055513D" w:rsidRDefault="0055513D" w:rsidP="00DF6680">
            <w:pPr>
              <w:spacing w:after="0"/>
              <w:jc w:val="center"/>
            </w:pPr>
            <w:r>
              <w:t>3500MHz ~ 3620MHz</w:t>
            </w:r>
          </w:p>
          <w:p w14:paraId="0B3805C5" w14:textId="1433BF0A" w:rsidR="0055513D" w:rsidRDefault="0055513D" w:rsidP="00DF6680">
            <w:pPr>
              <w:spacing w:after="0"/>
              <w:jc w:val="center"/>
            </w:pPr>
            <w:r w:rsidRPr="005E4E0E">
              <w:rPr>
                <w:b/>
                <w:highlight w:val="magenta"/>
              </w:rPr>
              <w:t>120MHz</w:t>
            </w:r>
          </w:p>
        </w:tc>
        <w:tc>
          <w:tcPr>
            <w:tcW w:w="1134" w:type="dxa"/>
            <w:vAlign w:val="center"/>
          </w:tcPr>
          <w:p w14:paraId="7F41FAC1" w14:textId="09CE9DE5" w:rsidR="0055513D" w:rsidRPr="004665F0" w:rsidRDefault="0055513D" w:rsidP="00DF6680">
            <w:pPr>
              <w:spacing w:after="0"/>
              <w:jc w:val="center"/>
              <w:rPr>
                <w:b/>
                <w:highlight w:val="cyan"/>
              </w:rPr>
            </w:pPr>
            <w:r w:rsidRPr="004665F0">
              <w:rPr>
                <w:b/>
                <w:highlight w:val="cyan"/>
              </w:rPr>
              <w:t>1-2</w:t>
            </w:r>
          </w:p>
        </w:tc>
        <w:tc>
          <w:tcPr>
            <w:tcW w:w="4116" w:type="dxa"/>
            <w:vAlign w:val="center"/>
          </w:tcPr>
          <w:p w14:paraId="568C0F51" w14:textId="77777777" w:rsidR="0055513D" w:rsidRDefault="0055513D" w:rsidP="00DF6680">
            <w:pPr>
              <w:spacing w:after="0"/>
              <w:jc w:val="center"/>
            </w:pPr>
            <w:r>
              <w:t>Insufficient gap adjacent to this CBW</w:t>
            </w:r>
          </w:p>
          <w:p w14:paraId="213DB40D" w14:textId="51627FC7" w:rsidR="0055513D" w:rsidRDefault="0055513D" w:rsidP="00DF6680">
            <w:pPr>
              <w:spacing w:after="0"/>
              <w:jc w:val="center"/>
            </w:pPr>
            <w:r>
              <w:t>(&lt;3500MHz is occupied by adjacent operator)</w:t>
            </w:r>
          </w:p>
        </w:tc>
      </w:tr>
      <w:tr w:rsidR="00DF6680" w14:paraId="2BB6D18E" w14:textId="77777777" w:rsidTr="006B4F6D">
        <w:trPr>
          <w:jc w:val="center"/>
        </w:trPr>
        <w:tc>
          <w:tcPr>
            <w:tcW w:w="1271" w:type="dxa"/>
            <w:vAlign w:val="center"/>
          </w:tcPr>
          <w:p w14:paraId="74645CB0" w14:textId="644459CE" w:rsidR="00DF6680" w:rsidRDefault="00DF6680" w:rsidP="00DF6680">
            <w:pPr>
              <w:spacing w:after="0"/>
              <w:jc w:val="center"/>
            </w:pPr>
            <w:r>
              <w:t>Switzerland</w:t>
            </w:r>
          </w:p>
        </w:tc>
        <w:tc>
          <w:tcPr>
            <w:tcW w:w="851" w:type="dxa"/>
            <w:vAlign w:val="center"/>
          </w:tcPr>
          <w:p w14:paraId="4944D222" w14:textId="13915894" w:rsidR="00DF6680" w:rsidRDefault="00DF6680" w:rsidP="00DF6680">
            <w:pPr>
              <w:spacing w:after="0"/>
              <w:jc w:val="center"/>
            </w:pPr>
            <w:r>
              <w:t>n78</w:t>
            </w:r>
          </w:p>
        </w:tc>
        <w:tc>
          <w:tcPr>
            <w:tcW w:w="2126" w:type="dxa"/>
            <w:vAlign w:val="center"/>
          </w:tcPr>
          <w:p w14:paraId="49FFF1F8" w14:textId="35CCE17C" w:rsidR="00DF6680" w:rsidRDefault="00DF6680" w:rsidP="00DF6680">
            <w:pPr>
              <w:spacing w:after="0"/>
              <w:jc w:val="center"/>
            </w:pPr>
            <w:r>
              <w:t>3500MHz ~ 3580MHz</w:t>
            </w:r>
          </w:p>
          <w:p w14:paraId="703E487A" w14:textId="7AF28684" w:rsidR="00DF6680" w:rsidRDefault="00DF6680" w:rsidP="00DF6680">
            <w:pPr>
              <w:spacing w:after="0"/>
              <w:jc w:val="center"/>
            </w:pPr>
            <w:r>
              <w:t>80MHz</w:t>
            </w:r>
          </w:p>
        </w:tc>
        <w:tc>
          <w:tcPr>
            <w:tcW w:w="1134" w:type="dxa"/>
            <w:vAlign w:val="center"/>
          </w:tcPr>
          <w:p w14:paraId="206F6044" w14:textId="33D9A838" w:rsidR="00DF6680" w:rsidRPr="004665F0" w:rsidRDefault="00DF6680" w:rsidP="00DF6680">
            <w:pPr>
              <w:spacing w:after="0"/>
              <w:jc w:val="center"/>
              <w:rPr>
                <w:b/>
                <w:highlight w:val="cyan"/>
              </w:rPr>
            </w:pPr>
            <w:r w:rsidRPr="004665F0">
              <w:rPr>
                <w:b/>
                <w:highlight w:val="cyan"/>
              </w:rPr>
              <w:t>1-2</w:t>
            </w:r>
          </w:p>
        </w:tc>
        <w:tc>
          <w:tcPr>
            <w:tcW w:w="4116" w:type="dxa"/>
            <w:vAlign w:val="center"/>
          </w:tcPr>
          <w:p w14:paraId="78C9622E" w14:textId="77777777" w:rsidR="00DF6680" w:rsidRDefault="00DF6680" w:rsidP="00DF6680">
            <w:pPr>
              <w:spacing w:after="0"/>
              <w:jc w:val="center"/>
            </w:pPr>
            <w:r>
              <w:t>Insufficient gap adjacent to this CBW</w:t>
            </w:r>
          </w:p>
          <w:p w14:paraId="6BCCD290" w14:textId="33796B12" w:rsidR="00DF6680" w:rsidRDefault="00DF6680" w:rsidP="00DF6680">
            <w:pPr>
              <w:spacing w:after="0"/>
              <w:jc w:val="center"/>
            </w:pPr>
            <w:r>
              <w:t xml:space="preserve">(&gt;3580MHz is occupied by adjacent operator) </w:t>
            </w:r>
          </w:p>
        </w:tc>
      </w:tr>
    </w:tbl>
    <w:p w14:paraId="271791F3" w14:textId="1785A7EC" w:rsidR="00FE7DC2" w:rsidRDefault="00FE7DC2" w:rsidP="00CE06A3">
      <w:pPr>
        <w:jc w:val="both"/>
      </w:pPr>
    </w:p>
    <w:p w14:paraId="0F277C6C" w14:textId="779EBA7C" w:rsidR="00EF28FC" w:rsidRPr="008F6C02" w:rsidRDefault="00A567BE" w:rsidP="00EF28FC">
      <w:pPr>
        <w:rPr>
          <w:b/>
          <w:u w:val="single"/>
        </w:rPr>
      </w:pPr>
      <w:r>
        <w:rPr>
          <w:b/>
          <w:u w:val="single"/>
        </w:rPr>
        <w:t>On</w:t>
      </w:r>
      <w:r w:rsidR="00EF28FC">
        <w:rPr>
          <w:b/>
          <w:u w:val="single"/>
        </w:rPr>
        <w:t xml:space="preserve"> </w:t>
      </w:r>
      <w:r w:rsidR="00EF28FC" w:rsidRPr="008F6C02">
        <w:rPr>
          <w:b/>
          <w:u w:val="single"/>
        </w:rPr>
        <w:t xml:space="preserve">Scenario </w:t>
      </w:r>
      <w:r w:rsidR="00EF28FC">
        <w:rPr>
          <w:b/>
          <w:u w:val="single"/>
        </w:rPr>
        <w:t>2</w:t>
      </w:r>
    </w:p>
    <w:p w14:paraId="70E55AC0" w14:textId="4E0E7F28" w:rsidR="00B85568" w:rsidRDefault="00AC462C" w:rsidP="00190FC0">
      <w:pPr>
        <w:jc w:val="both"/>
      </w:pPr>
      <w:r w:rsidRPr="00AC462C">
        <w:t>For this</w:t>
      </w:r>
      <w:r>
        <w:t xml:space="preserve"> scenario, </w:t>
      </w:r>
      <w:r w:rsidR="00B2756F">
        <w:t xml:space="preserve">there </w:t>
      </w:r>
      <w:r w:rsidR="00EE0450">
        <w:t xml:space="preserve">is a </w:t>
      </w:r>
      <w:r w:rsidR="00B2756F">
        <w:t xml:space="preserve">previous agreement </w:t>
      </w:r>
      <w:r w:rsidR="00EE0450">
        <w:t xml:space="preserve">that </w:t>
      </w:r>
      <w:r>
        <w:t>the shifted boundary of where ACLR and SEM applied cannot exceed the BS CBW</w:t>
      </w:r>
      <w:r w:rsidR="00EE0450">
        <w:t xml:space="preserve"> in order to avoid additional interference </w:t>
      </w:r>
      <w:r w:rsidR="00B85568">
        <w:t>to adjacent operators</w:t>
      </w:r>
      <w:r>
        <w:t>. Hence, any spectrum allocation</w:t>
      </w:r>
      <w:r w:rsidR="00225FFA">
        <w:t xml:space="preserve"> </w:t>
      </w:r>
      <w:r w:rsidR="00B85568">
        <w:t>with</w:t>
      </w:r>
      <w:r w:rsidR="000E0D02">
        <w:t xml:space="preserve"> no</w:t>
      </w:r>
      <w:r w:rsidR="00B85568">
        <w:t xml:space="preserve"> gap to </w:t>
      </w:r>
      <w:r w:rsidR="0044147A">
        <w:t>other</w:t>
      </w:r>
      <w:r w:rsidR="00B85568">
        <w:t xml:space="preserve"> </w:t>
      </w:r>
      <w:r w:rsidR="00225FFA">
        <w:t xml:space="preserve">operator </w:t>
      </w:r>
      <w:r w:rsidR="0044147A">
        <w:t>in adjacent channels</w:t>
      </w:r>
      <w:r w:rsidR="00225FFA">
        <w:t xml:space="preserve"> </w:t>
      </w:r>
      <w:r>
        <w:t xml:space="preserve">can be incorporated to Scenario 2. But </w:t>
      </w:r>
      <w:r w:rsidR="00B85568">
        <w:t>one should focus on the case where the operator holding spectrum is larger than 100MHz instead and it doesn’t need to confine to single carrier operation at BS side because:</w:t>
      </w:r>
    </w:p>
    <w:p w14:paraId="02BF6DEB" w14:textId="02245E9E" w:rsidR="00BD326C" w:rsidRPr="00BD326C" w:rsidRDefault="00BD326C" w:rsidP="00BD326C">
      <w:pPr>
        <w:pStyle w:val="aff6"/>
        <w:numPr>
          <w:ilvl w:val="0"/>
          <w:numId w:val="27"/>
        </w:numPr>
        <w:ind w:firstLineChars="0"/>
        <w:rPr>
          <w:rFonts w:ascii="Times New Roman" w:hAnsi="Times New Roman"/>
          <w:kern w:val="0"/>
          <w:sz w:val="20"/>
          <w:szCs w:val="20"/>
          <w:lang w:val="en-GB" w:eastAsia="zh-CN"/>
        </w:rPr>
      </w:pPr>
      <w:r w:rsidRPr="00BD326C">
        <w:rPr>
          <w:rFonts w:ascii="Times New Roman" w:hAnsi="Times New Roman"/>
          <w:kern w:val="0"/>
          <w:sz w:val="20"/>
          <w:szCs w:val="20"/>
          <w:lang w:val="en-GB" w:eastAsia="zh-CN"/>
        </w:rPr>
        <w:t xml:space="preserve">The multi-carriers deployment could have a disposition to configure 100MHz to one CC as it could be a practical decision after considering achievable peak throughputs and overall coverage performance along with the maximum CBW capability normally indicated by an </w:t>
      </w:r>
      <w:proofErr w:type="spellStart"/>
      <w:r w:rsidRPr="00BD326C">
        <w:rPr>
          <w:rFonts w:ascii="Times New Roman" w:hAnsi="Times New Roman"/>
          <w:kern w:val="0"/>
          <w:sz w:val="20"/>
          <w:szCs w:val="20"/>
          <w:lang w:val="en-GB" w:eastAsia="zh-CN"/>
        </w:rPr>
        <w:t>eMBB</w:t>
      </w:r>
      <w:proofErr w:type="spellEnd"/>
      <w:r w:rsidRPr="00BD326C">
        <w:rPr>
          <w:rFonts w:ascii="Times New Roman" w:hAnsi="Times New Roman"/>
          <w:kern w:val="0"/>
          <w:sz w:val="20"/>
          <w:szCs w:val="20"/>
          <w:lang w:val="en-GB" w:eastAsia="zh-CN"/>
        </w:rPr>
        <w:t xml:space="preserve"> UE i.e. 100MHz.</w:t>
      </w:r>
    </w:p>
    <w:p w14:paraId="5F3858F6" w14:textId="0AFD0DA0" w:rsidR="006D5D51" w:rsidRDefault="00BD326C" w:rsidP="00B85568">
      <w:pPr>
        <w:pStyle w:val="aff6"/>
        <w:numPr>
          <w:ilvl w:val="0"/>
          <w:numId w:val="27"/>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But if it is arbitrarily confined t</w:t>
      </w:r>
      <w:r w:rsidR="006D5D51">
        <w:rPr>
          <w:rFonts w:ascii="Times New Roman" w:hAnsi="Times New Roman"/>
          <w:kern w:val="0"/>
          <w:sz w:val="20"/>
          <w:szCs w:val="20"/>
          <w:lang w:val="en-GB" w:eastAsia="zh-CN"/>
        </w:rPr>
        <w:t>o</w:t>
      </w:r>
      <w:r>
        <w:rPr>
          <w:rFonts w:ascii="Times New Roman" w:hAnsi="Times New Roman"/>
          <w:kern w:val="0"/>
          <w:sz w:val="20"/>
          <w:szCs w:val="20"/>
          <w:lang w:val="en-GB" w:eastAsia="zh-CN"/>
        </w:rPr>
        <w:t xml:space="preserve"> single carrier, to</w:t>
      </w:r>
      <w:r w:rsidR="006D5D51">
        <w:rPr>
          <w:rFonts w:ascii="Times New Roman" w:hAnsi="Times New Roman"/>
          <w:kern w:val="0"/>
          <w:sz w:val="20"/>
          <w:szCs w:val="20"/>
          <w:lang w:val="en-GB" w:eastAsia="zh-CN"/>
        </w:rPr>
        <w:t xml:space="preserve"> accommodate the required offset</w:t>
      </w:r>
      <w:r w:rsidR="00B85568">
        <w:rPr>
          <w:rFonts w:ascii="Times New Roman" w:hAnsi="Times New Roman"/>
          <w:kern w:val="0"/>
          <w:sz w:val="20"/>
          <w:szCs w:val="20"/>
          <w:lang w:val="en-GB" w:eastAsia="zh-CN"/>
        </w:rPr>
        <w:t xml:space="preserve"> e.g. 1/2 UE CBW</w:t>
      </w:r>
      <w:r w:rsidR="006D5D51">
        <w:rPr>
          <w:rFonts w:ascii="Times New Roman" w:hAnsi="Times New Roman"/>
          <w:kern w:val="0"/>
          <w:sz w:val="20"/>
          <w:szCs w:val="20"/>
          <w:lang w:val="en-GB" w:eastAsia="zh-CN"/>
        </w:rPr>
        <w:t xml:space="preserve"> into holding spectrum, the gNB</w:t>
      </w:r>
      <w:r w:rsidR="00D57C71">
        <w:rPr>
          <w:rFonts w:ascii="Times New Roman" w:hAnsi="Times New Roman"/>
          <w:kern w:val="0"/>
          <w:sz w:val="20"/>
          <w:szCs w:val="20"/>
          <w:lang w:val="en-GB" w:eastAsia="zh-CN"/>
        </w:rPr>
        <w:t xml:space="preserve"> may have to configure the UE with</w:t>
      </w:r>
      <w:r w:rsidR="006D5D51">
        <w:rPr>
          <w:rFonts w:ascii="Times New Roman" w:hAnsi="Times New Roman"/>
          <w:kern w:val="0"/>
          <w:sz w:val="20"/>
          <w:szCs w:val="20"/>
          <w:lang w:val="en-GB" w:eastAsia="zh-CN"/>
        </w:rPr>
        <w:t xml:space="preserve"> a smaller CBW if it wants to enable this feature.</w:t>
      </w:r>
    </w:p>
    <w:p w14:paraId="1210490D" w14:textId="60300DAD" w:rsidR="006D5D51" w:rsidRDefault="006D5D51" w:rsidP="00B85568">
      <w:pPr>
        <w:pStyle w:val="aff6"/>
        <w:numPr>
          <w:ilvl w:val="0"/>
          <w:numId w:val="27"/>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reduced MPR is still the same as the original one for inner region, which can be achieved under inner RB allocations scheduling.</w:t>
      </w:r>
    </w:p>
    <w:p w14:paraId="6AE72F5A" w14:textId="01DFDCD4" w:rsidR="00B85568" w:rsidRDefault="005E2069" w:rsidP="00B85568">
      <w:pPr>
        <w:pStyle w:val="aff6"/>
        <w:numPr>
          <w:ilvl w:val="0"/>
          <w:numId w:val="27"/>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Since a smaller UE CBW is configured,</w:t>
      </w:r>
      <w:r w:rsidR="00B85568">
        <w:rPr>
          <w:rFonts w:ascii="Times New Roman" w:hAnsi="Times New Roman"/>
          <w:kern w:val="0"/>
          <w:sz w:val="20"/>
          <w:szCs w:val="20"/>
          <w:lang w:val="en-GB" w:eastAsia="zh-CN"/>
        </w:rPr>
        <w:t xml:space="preserve"> the original outer RB allocation cannot be scheduled</w:t>
      </w:r>
      <w:r w:rsidR="006D5D51">
        <w:rPr>
          <w:rFonts w:ascii="Times New Roman" w:hAnsi="Times New Roman"/>
          <w:kern w:val="0"/>
          <w:sz w:val="20"/>
          <w:szCs w:val="20"/>
          <w:lang w:val="en-GB" w:eastAsia="zh-CN"/>
        </w:rPr>
        <w:t xml:space="preserve"> anymore</w:t>
      </w:r>
      <w:r w:rsidR="00B85568">
        <w:rPr>
          <w:rFonts w:ascii="Times New Roman" w:hAnsi="Times New Roman"/>
          <w:kern w:val="0"/>
          <w:sz w:val="20"/>
          <w:szCs w:val="20"/>
          <w:lang w:val="en-GB" w:eastAsia="zh-CN"/>
        </w:rPr>
        <w:t>.</w:t>
      </w:r>
    </w:p>
    <w:p w14:paraId="4554CF9E" w14:textId="77777777" w:rsidR="00B85568" w:rsidRPr="00B85568" w:rsidRDefault="00B85568" w:rsidP="00B85568">
      <w:pPr>
        <w:jc w:val="center"/>
      </w:pPr>
      <w:r>
        <w:rPr>
          <w:noProof/>
          <w:lang w:val="en-US"/>
        </w:rPr>
        <w:lastRenderedPageBreak/>
        <w:drawing>
          <wp:inline distT="0" distB="0" distL="0" distR="0" wp14:anchorId="6052ED64" wp14:editId="686A0678">
            <wp:extent cx="3273783" cy="2408222"/>
            <wp:effectExtent l="19050" t="19050" r="2222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00295" cy="2427724"/>
                    </a:xfrm>
                    <a:prstGeom prst="rect">
                      <a:avLst/>
                    </a:prstGeom>
                    <a:ln w="12700">
                      <a:solidFill>
                        <a:schemeClr val="tx1"/>
                      </a:solidFill>
                    </a:ln>
                  </pic:spPr>
                </pic:pic>
              </a:graphicData>
            </a:graphic>
          </wp:inline>
        </w:drawing>
      </w:r>
    </w:p>
    <w:p w14:paraId="61ADB704" w14:textId="0F91F098" w:rsidR="00B85568" w:rsidRPr="00B85568" w:rsidRDefault="00B85568" w:rsidP="00B85568">
      <w:pPr>
        <w:jc w:val="center"/>
        <w:rPr>
          <w:b/>
        </w:rPr>
      </w:pPr>
      <w:r w:rsidRPr="00B85568">
        <w:rPr>
          <w:b/>
        </w:rPr>
        <w:t xml:space="preserve">Figure </w:t>
      </w:r>
      <w:r w:rsidR="00EE7DDB">
        <w:rPr>
          <w:b/>
        </w:rPr>
        <w:t>1</w:t>
      </w:r>
      <w:r w:rsidRPr="00B85568">
        <w:rPr>
          <w:b/>
        </w:rPr>
        <w:t>. Illustration on the drawbacks when confining to single carrier at BS side</w:t>
      </w:r>
    </w:p>
    <w:p w14:paraId="35DB8B1A" w14:textId="15C0A396" w:rsidR="00CE000B" w:rsidRDefault="00CE000B" w:rsidP="00CE000B">
      <w:pPr>
        <w:jc w:val="both"/>
        <w:rPr>
          <w:b/>
          <w:i/>
        </w:rPr>
      </w:pPr>
      <w:r>
        <w:rPr>
          <w:b/>
          <w:i/>
        </w:rPr>
        <w:t>Proposal</w:t>
      </w:r>
      <w:r w:rsidRPr="00382626">
        <w:rPr>
          <w:b/>
          <w:i/>
        </w:rPr>
        <w:t xml:space="preserve"> </w:t>
      </w:r>
      <w:r w:rsidR="00F508F8">
        <w:rPr>
          <w:b/>
          <w:i/>
        </w:rPr>
        <w:t>1</w:t>
      </w:r>
      <w:r w:rsidR="00B85568" w:rsidRPr="00382626">
        <w:rPr>
          <w:b/>
          <w:i/>
        </w:rPr>
        <w:t xml:space="preserve">: </w:t>
      </w:r>
      <w:r w:rsidR="00030483">
        <w:rPr>
          <w:b/>
          <w:i/>
        </w:rPr>
        <w:t>As depicted in Figure 1, f</w:t>
      </w:r>
      <w:r>
        <w:rPr>
          <w:b/>
          <w:i/>
        </w:rPr>
        <w:t>or Scenario 2, o</w:t>
      </w:r>
      <w:r w:rsidR="00B85568">
        <w:rPr>
          <w:b/>
          <w:i/>
        </w:rPr>
        <w:t xml:space="preserve">ne should </w:t>
      </w:r>
      <w:r>
        <w:rPr>
          <w:b/>
          <w:i/>
        </w:rPr>
        <w:t xml:space="preserve">focus on the </w:t>
      </w:r>
      <w:r w:rsidRPr="00CE000B">
        <w:rPr>
          <w:b/>
          <w:i/>
        </w:rPr>
        <w:t xml:space="preserve">case where the operator holding spectrum is larger than 100MHz </w:t>
      </w:r>
      <w:r>
        <w:rPr>
          <w:b/>
          <w:i/>
        </w:rPr>
        <w:t>and it is</w:t>
      </w:r>
      <w:r w:rsidR="00B85568">
        <w:rPr>
          <w:b/>
          <w:i/>
        </w:rPr>
        <w:t xml:space="preserve"> mu</w:t>
      </w:r>
      <w:r>
        <w:rPr>
          <w:b/>
          <w:i/>
        </w:rPr>
        <w:t>lti-carriers operation at BS side</w:t>
      </w:r>
      <w:r w:rsidR="00030483">
        <w:rPr>
          <w:b/>
          <w:i/>
        </w:rPr>
        <w:t xml:space="preserve">. </w:t>
      </w:r>
      <w:r w:rsidR="00134DAA">
        <w:rPr>
          <w:b/>
          <w:i/>
        </w:rPr>
        <w:t>Because</w:t>
      </w:r>
      <w:r w:rsidR="00030483">
        <w:rPr>
          <w:b/>
          <w:i/>
        </w:rPr>
        <w:t>:</w:t>
      </w:r>
    </w:p>
    <w:p w14:paraId="34D5C436" w14:textId="382A93F2" w:rsidR="007C2E73" w:rsidRPr="00134DAA" w:rsidRDefault="00AF2FF6" w:rsidP="00051E31">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w:t>
      </w:r>
      <w:r w:rsidRPr="00051E31">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&gt;100MHz contiguous spectrum, it</w:t>
      </w:r>
      <w:r w:rsidR="00051E31" w:rsidRPr="00051E31">
        <w:rPr>
          <w:rFonts w:ascii="Times New Roman" w:hAnsi="Times New Roman"/>
          <w:b/>
          <w:i/>
          <w:kern w:val="0"/>
          <w:sz w:val="20"/>
          <w:szCs w:val="20"/>
          <w:lang w:val="en-GB" w:eastAsia="zh-CN"/>
        </w:rPr>
        <w:t xml:space="preserve"> could have a disposition to configure 100MHz to one CC as it could be a practical decision after considering achievable peak throughputs and overall coverage performance along with the maximum CBW capability normally indic</w:t>
      </w:r>
      <w:r w:rsidR="00051E31">
        <w:rPr>
          <w:rFonts w:ascii="Times New Roman" w:hAnsi="Times New Roman"/>
          <w:b/>
          <w:i/>
          <w:kern w:val="0"/>
          <w:sz w:val="20"/>
          <w:szCs w:val="20"/>
          <w:lang w:val="en-GB" w:eastAsia="zh-CN"/>
        </w:rPr>
        <w:t xml:space="preserve">ated by an </w:t>
      </w:r>
      <w:proofErr w:type="spellStart"/>
      <w:r w:rsidR="00051E31">
        <w:rPr>
          <w:rFonts w:ascii="Times New Roman" w:hAnsi="Times New Roman"/>
          <w:b/>
          <w:i/>
          <w:kern w:val="0"/>
          <w:sz w:val="20"/>
          <w:szCs w:val="20"/>
          <w:lang w:val="en-GB" w:eastAsia="zh-CN"/>
        </w:rPr>
        <w:t>eMBB</w:t>
      </w:r>
      <w:proofErr w:type="spellEnd"/>
      <w:r w:rsidR="00051E31">
        <w:rPr>
          <w:rFonts w:ascii="Times New Roman" w:hAnsi="Times New Roman"/>
          <w:b/>
          <w:i/>
          <w:kern w:val="0"/>
          <w:sz w:val="20"/>
          <w:szCs w:val="20"/>
          <w:lang w:val="en-GB" w:eastAsia="zh-CN"/>
        </w:rPr>
        <w:t xml:space="preserve"> UE i.e. 100MHz.</w:t>
      </w:r>
    </w:p>
    <w:p w14:paraId="7E7D3A82" w14:textId="718DFBEB" w:rsidR="00134DAA" w:rsidRPr="00134DAA" w:rsidRDefault="00051E31" w:rsidP="00134DAA">
      <w:pPr>
        <w:pStyle w:val="aff6"/>
        <w:numPr>
          <w:ilvl w:val="0"/>
          <w:numId w:val="33"/>
        </w:numPr>
        <w:ind w:firstLineChars="0"/>
        <w:rPr>
          <w:rFonts w:ascii="Times New Roman" w:hAnsi="Times New Roman"/>
          <w:b/>
          <w:i/>
          <w:kern w:val="0"/>
          <w:sz w:val="20"/>
          <w:szCs w:val="20"/>
          <w:lang w:val="en-GB" w:eastAsia="zh-CN"/>
        </w:rPr>
      </w:pPr>
      <w:r w:rsidRPr="00051E31">
        <w:rPr>
          <w:rFonts w:ascii="Times New Roman" w:hAnsi="Times New Roman"/>
          <w:b/>
          <w:i/>
          <w:kern w:val="0"/>
          <w:sz w:val="20"/>
          <w:szCs w:val="20"/>
          <w:lang w:val="en-GB" w:eastAsia="zh-CN"/>
        </w:rPr>
        <w:t xml:space="preserve">But if it is arbitrarily confined to single carrier, to </w:t>
      </w:r>
      <w:r w:rsidR="00134DAA" w:rsidRPr="00134DAA">
        <w:rPr>
          <w:rFonts w:ascii="Times New Roman" w:hAnsi="Times New Roman"/>
          <w:b/>
          <w:i/>
          <w:kern w:val="0"/>
          <w:sz w:val="20"/>
          <w:szCs w:val="20"/>
          <w:lang w:val="en-GB" w:eastAsia="zh-CN"/>
        </w:rPr>
        <w:t>accommodate the required offset e.g. 1/2 UE CBW into holding spectrum, the gNB</w:t>
      </w:r>
      <w:r w:rsidR="00D57C71">
        <w:rPr>
          <w:rFonts w:ascii="Times New Roman" w:hAnsi="Times New Roman"/>
          <w:b/>
          <w:i/>
          <w:kern w:val="0"/>
          <w:sz w:val="20"/>
          <w:szCs w:val="20"/>
          <w:lang w:val="en-GB" w:eastAsia="zh-CN"/>
        </w:rPr>
        <w:t xml:space="preserve"> may have to configure the UE with</w:t>
      </w:r>
      <w:r w:rsidR="00134DAA" w:rsidRPr="00134DAA">
        <w:rPr>
          <w:rFonts w:ascii="Times New Roman" w:hAnsi="Times New Roman"/>
          <w:b/>
          <w:i/>
          <w:kern w:val="0"/>
          <w:sz w:val="20"/>
          <w:szCs w:val="20"/>
          <w:lang w:val="en-GB" w:eastAsia="zh-CN"/>
        </w:rPr>
        <w:t xml:space="preserve"> a smaller CBW</w:t>
      </w:r>
      <w:r w:rsidR="005B56A4">
        <w:rPr>
          <w:rFonts w:ascii="Times New Roman" w:hAnsi="Times New Roman"/>
          <w:b/>
          <w:i/>
          <w:kern w:val="0"/>
          <w:sz w:val="20"/>
          <w:szCs w:val="20"/>
          <w:lang w:val="en-GB" w:eastAsia="zh-CN"/>
        </w:rPr>
        <w:t xml:space="preserve"> rather than the supported maximum UE CBW,</w:t>
      </w:r>
      <w:r w:rsidR="00134DAA" w:rsidRPr="00134DAA">
        <w:rPr>
          <w:rFonts w:ascii="Times New Roman" w:hAnsi="Times New Roman"/>
          <w:b/>
          <w:i/>
          <w:kern w:val="0"/>
          <w:sz w:val="20"/>
          <w:szCs w:val="20"/>
          <w:lang w:val="en-GB" w:eastAsia="zh-CN"/>
        </w:rPr>
        <w:t xml:space="preserve"> if it wants to enable this feature.</w:t>
      </w:r>
    </w:p>
    <w:p w14:paraId="253A795A" w14:textId="14D12357" w:rsidR="00134DAA" w:rsidRPr="00134DAA" w:rsidRDefault="00134DAA" w:rsidP="00134DAA">
      <w:pPr>
        <w:pStyle w:val="aff6"/>
        <w:numPr>
          <w:ilvl w:val="0"/>
          <w:numId w:val="33"/>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 xml:space="preserve">The reduced MPR is still the same as the one </w:t>
      </w:r>
      <w:r w:rsidR="009B7BD6">
        <w:rPr>
          <w:rFonts w:ascii="Times New Roman" w:hAnsi="Times New Roman"/>
          <w:b/>
          <w:i/>
          <w:kern w:val="0"/>
          <w:sz w:val="20"/>
          <w:szCs w:val="20"/>
          <w:lang w:val="en-GB" w:eastAsia="zh-CN"/>
        </w:rPr>
        <w:t xml:space="preserve">that can be </w:t>
      </w:r>
      <w:r w:rsidRPr="00134DAA">
        <w:rPr>
          <w:rFonts w:ascii="Times New Roman" w:hAnsi="Times New Roman"/>
          <w:b/>
          <w:i/>
          <w:kern w:val="0"/>
          <w:sz w:val="20"/>
          <w:szCs w:val="20"/>
          <w:lang w:val="en-GB" w:eastAsia="zh-CN"/>
        </w:rPr>
        <w:t xml:space="preserve">achieved </w:t>
      </w:r>
      <w:r w:rsidR="009B7BD6">
        <w:rPr>
          <w:rFonts w:ascii="Times New Roman" w:hAnsi="Times New Roman"/>
          <w:b/>
          <w:i/>
          <w:kern w:val="0"/>
          <w:sz w:val="20"/>
          <w:szCs w:val="20"/>
          <w:lang w:val="en-GB" w:eastAsia="zh-CN"/>
        </w:rPr>
        <w:t>on</w:t>
      </w:r>
      <w:r w:rsidRPr="00134DAA">
        <w:rPr>
          <w:rFonts w:ascii="Times New Roman" w:hAnsi="Times New Roman"/>
          <w:b/>
          <w:i/>
          <w:kern w:val="0"/>
          <w:sz w:val="20"/>
          <w:szCs w:val="20"/>
          <w:lang w:val="en-GB" w:eastAsia="zh-CN"/>
        </w:rPr>
        <w:t xml:space="preserve"> </w:t>
      </w:r>
      <w:r w:rsidR="009B7BD6">
        <w:rPr>
          <w:rFonts w:ascii="Times New Roman" w:hAnsi="Times New Roman"/>
          <w:b/>
          <w:i/>
          <w:kern w:val="0"/>
          <w:sz w:val="20"/>
          <w:szCs w:val="20"/>
          <w:lang w:val="en-GB" w:eastAsia="zh-CN"/>
        </w:rPr>
        <w:t>the very same RB allocations</w:t>
      </w:r>
      <w:r w:rsidR="00227375">
        <w:rPr>
          <w:rFonts w:ascii="Times New Roman" w:hAnsi="Times New Roman"/>
          <w:b/>
          <w:i/>
          <w:kern w:val="0"/>
          <w:sz w:val="20"/>
          <w:szCs w:val="20"/>
          <w:lang w:val="en-GB" w:eastAsia="zh-CN"/>
        </w:rPr>
        <w:t>, which are</w:t>
      </w:r>
      <w:r w:rsidR="009B7BD6">
        <w:rPr>
          <w:rFonts w:ascii="Times New Roman" w:hAnsi="Times New Roman"/>
          <w:b/>
          <w:i/>
          <w:kern w:val="0"/>
          <w:sz w:val="20"/>
          <w:szCs w:val="20"/>
          <w:lang w:val="en-GB" w:eastAsia="zh-CN"/>
        </w:rPr>
        <w:t xml:space="preserve"> </w:t>
      </w:r>
      <w:r w:rsidR="00227375">
        <w:rPr>
          <w:rFonts w:ascii="Times New Roman" w:hAnsi="Times New Roman"/>
          <w:b/>
          <w:i/>
          <w:kern w:val="0"/>
          <w:sz w:val="20"/>
          <w:szCs w:val="20"/>
          <w:lang w:val="en-GB" w:eastAsia="zh-CN"/>
        </w:rPr>
        <w:t>identical to the</w:t>
      </w:r>
      <w:r w:rsidR="009B7BD6">
        <w:rPr>
          <w:rFonts w:ascii="Times New Roman" w:hAnsi="Times New Roman"/>
          <w:b/>
          <w:i/>
          <w:kern w:val="0"/>
          <w:sz w:val="20"/>
          <w:szCs w:val="20"/>
          <w:lang w:val="en-GB" w:eastAsia="zh-CN"/>
        </w:rPr>
        <w:t xml:space="preserve"> </w:t>
      </w:r>
      <w:r w:rsidRPr="00134DAA">
        <w:rPr>
          <w:rFonts w:ascii="Times New Roman" w:hAnsi="Times New Roman"/>
          <w:b/>
          <w:i/>
          <w:kern w:val="0"/>
          <w:sz w:val="20"/>
          <w:szCs w:val="20"/>
          <w:lang w:val="en-GB" w:eastAsia="zh-CN"/>
        </w:rPr>
        <w:t>inner RB allocations</w:t>
      </w:r>
      <w:r w:rsidR="009B7BD6">
        <w:rPr>
          <w:rFonts w:ascii="Times New Roman" w:hAnsi="Times New Roman"/>
          <w:b/>
          <w:i/>
          <w:kern w:val="0"/>
          <w:sz w:val="20"/>
          <w:szCs w:val="20"/>
          <w:lang w:val="en-GB" w:eastAsia="zh-CN"/>
        </w:rPr>
        <w:t xml:space="preserve"> within the </w:t>
      </w:r>
      <w:r w:rsidR="00521FD8">
        <w:rPr>
          <w:rFonts w:ascii="Times New Roman" w:hAnsi="Times New Roman"/>
          <w:b/>
          <w:i/>
          <w:kern w:val="0"/>
          <w:sz w:val="20"/>
          <w:szCs w:val="20"/>
          <w:lang w:val="en-GB" w:eastAsia="zh-CN"/>
        </w:rPr>
        <w:t>original</w:t>
      </w:r>
      <w:r w:rsidR="009B7BD6">
        <w:rPr>
          <w:rFonts w:ascii="Times New Roman" w:hAnsi="Times New Roman"/>
          <w:b/>
          <w:i/>
          <w:kern w:val="0"/>
          <w:sz w:val="20"/>
          <w:szCs w:val="20"/>
          <w:lang w:val="en-GB" w:eastAsia="zh-CN"/>
        </w:rPr>
        <w:t xml:space="preserve"> maximum UE CBW</w:t>
      </w:r>
      <w:r w:rsidRPr="00134DAA">
        <w:rPr>
          <w:rFonts w:ascii="Times New Roman" w:hAnsi="Times New Roman"/>
          <w:b/>
          <w:i/>
          <w:kern w:val="0"/>
          <w:sz w:val="20"/>
          <w:szCs w:val="20"/>
          <w:lang w:val="en-GB" w:eastAsia="zh-CN"/>
        </w:rPr>
        <w:t>.</w:t>
      </w:r>
    </w:p>
    <w:p w14:paraId="380FCBDB" w14:textId="77777777" w:rsidR="00B2756F" w:rsidRDefault="00134DAA" w:rsidP="00134DAA">
      <w:pPr>
        <w:pStyle w:val="aff6"/>
        <w:numPr>
          <w:ilvl w:val="0"/>
          <w:numId w:val="33"/>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Since a smaller UE CBW is configured, the original outer RB allocation cannot be scheduled anymore.</w:t>
      </w:r>
    </w:p>
    <w:p w14:paraId="33084CB0" w14:textId="4274EE36" w:rsidR="00F12439" w:rsidRPr="00134DAA" w:rsidRDefault="00B2756F" w:rsidP="00134DAA">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Last but not the least, the motivation of this feature is to unleash the UE MPR potential but not power saving.  </w:t>
      </w:r>
      <w:r w:rsidR="00F12439" w:rsidRPr="00134DAA">
        <w:rPr>
          <w:rFonts w:ascii="Times New Roman" w:hAnsi="Times New Roman"/>
          <w:b/>
          <w:i/>
          <w:kern w:val="0"/>
          <w:sz w:val="20"/>
          <w:szCs w:val="20"/>
          <w:lang w:val="en-GB" w:eastAsia="zh-CN"/>
        </w:rPr>
        <w:t xml:space="preserve">  </w:t>
      </w:r>
    </w:p>
    <w:p w14:paraId="605CAE5B" w14:textId="69D496D4" w:rsidR="00CD54B6" w:rsidRDefault="00CD54B6" w:rsidP="00CD54B6">
      <w:pPr>
        <w:jc w:val="both"/>
      </w:pPr>
      <w:r>
        <w:rPr>
          <w:rFonts w:hint="eastAsia"/>
        </w:rPr>
        <w:t>Then</w:t>
      </w:r>
      <w:r>
        <w:t xml:space="preserve"> we can list the </w:t>
      </w:r>
      <w:r w:rsidR="00F12439">
        <w:t xml:space="preserve">qualified cases </w:t>
      </w:r>
      <w:r>
        <w:t>in below table.</w:t>
      </w:r>
    </w:p>
    <w:p w14:paraId="4AC2EA93" w14:textId="4367DAC6" w:rsidR="0069785A" w:rsidRPr="007E67D7" w:rsidRDefault="0069785A" w:rsidP="0069785A">
      <w:pPr>
        <w:jc w:val="center"/>
        <w:rPr>
          <w:b/>
        </w:rPr>
      </w:pPr>
      <w:r>
        <w:rPr>
          <w:b/>
        </w:rPr>
        <w:t xml:space="preserve">Table </w:t>
      </w:r>
      <w:r w:rsidR="00EE7DDB">
        <w:rPr>
          <w:b/>
        </w:rPr>
        <w:t>3</w:t>
      </w:r>
      <w:r>
        <w:rPr>
          <w:b/>
        </w:rPr>
        <w:t>.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Pr>
          <w:b/>
        </w:rPr>
        <w:t>2</w:t>
      </w:r>
    </w:p>
    <w:tbl>
      <w:tblPr>
        <w:tblStyle w:val="af8"/>
        <w:tblW w:w="0" w:type="auto"/>
        <w:jc w:val="center"/>
        <w:tblLayout w:type="fixed"/>
        <w:tblLook w:val="04A0" w:firstRow="1" w:lastRow="0" w:firstColumn="1" w:lastColumn="0" w:noHBand="0" w:noVBand="1"/>
      </w:tblPr>
      <w:tblGrid>
        <w:gridCol w:w="1271"/>
        <w:gridCol w:w="851"/>
        <w:gridCol w:w="2126"/>
        <w:gridCol w:w="4116"/>
      </w:tblGrid>
      <w:tr w:rsidR="004E7336" w14:paraId="7B2FE408" w14:textId="77777777" w:rsidTr="0066368B">
        <w:trPr>
          <w:jc w:val="center"/>
        </w:trPr>
        <w:tc>
          <w:tcPr>
            <w:tcW w:w="1271" w:type="dxa"/>
            <w:vAlign w:val="center"/>
          </w:tcPr>
          <w:p w14:paraId="32ADE5B7" w14:textId="77777777" w:rsidR="004E7336" w:rsidRPr="0068159F" w:rsidRDefault="004E7336" w:rsidP="0066368B">
            <w:pPr>
              <w:spacing w:after="0"/>
              <w:jc w:val="center"/>
              <w:rPr>
                <w:b/>
                <w:sz w:val="22"/>
              </w:rPr>
            </w:pPr>
            <w:r>
              <w:rPr>
                <w:b/>
                <w:sz w:val="22"/>
              </w:rPr>
              <w:t>Region</w:t>
            </w:r>
          </w:p>
        </w:tc>
        <w:tc>
          <w:tcPr>
            <w:tcW w:w="851" w:type="dxa"/>
            <w:vAlign w:val="center"/>
          </w:tcPr>
          <w:p w14:paraId="54527D50" w14:textId="77777777" w:rsidR="004E7336" w:rsidRDefault="004E7336" w:rsidP="0066368B">
            <w:pPr>
              <w:spacing w:after="0"/>
              <w:jc w:val="center"/>
              <w:rPr>
                <w:b/>
                <w:sz w:val="22"/>
              </w:rPr>
            </w:pPr>
            <w:r w:rsidRPr="0068159F">
              <w:rPr>
                <w:b/>
                <w:sz w:val="22"/>
              </w:rPr>
              <w:t>NR band</w:t>
            </w:r>
          </w:p>
        </w:tc>
        <w:tc>
          <w:tcPr>
            <w:tcW w:w="2126" w:type="dxa"/>
            <w:vAlign w:val="center"/>
          </w:tcPr>
          <w:p w14:paraId="7B9E4C1D" w14:textId="77777777" w:rsidR="004E7336" w:rsidRDefault="004E7336" w:rsidP="0066368B">
            <w:pPr>
              <w:spacing w:after="0"/>
              <w:jc w:val="center"/>
              <w:rPr>
                <w:b/>
                <w:sz w:val="22"/>
              </w:rPr>
            </w:pPr>
            <w:r>
              <w:rPr>
                <w:b/>
                <w:sz w:val="22"/>
              </w:rPr>
              <w:t>Holding spectrum for UL</w:t>
            </w:r>
          </w:p>
        </w:tc>
        <w:tc>
          <w:tcPr>
            <w:tcW w:w="4116" w:type="dxa"/>
            <w:vAlign w:val="center"/>
          </w:tcPr>
          <w:p w14:paraId="2170B080" w14:textId="77777777" w:rsidR="004E7336" w:rsidRPr="0068159F" w:rsidRDefault="004E7336" w:rsidP="0066368B">
            <w:pPr>
              <w:spacing w:after="0"/>
              <w:jc w:val="center"/>
              <w:rPr>
                <w:b/>
                <w:sz w:val="22"/>
              </w:rPr>
            </w:pPr>
            <w:r>
              <w:rPr>
                <w:b/>
                <w:sz w:val="22"/>
              </w:rPr>
              <w:t>Note</w:t>
            </w:r>
          </w:p>
        </w:tc>
      </w:tr>
      <w:tr w:rsidR="004E7336" w14:paraId="38033A89" w14:textId="77777777" w:rsidTr="0066368B">
        <w:trPr>
          <w:jc w:val="center"/>
        </w:trPr>
        <w:tc>
          <w:tcPr>
            <w:tcW w:w="4248" w:type="dxa"/>
            <w:gridSpan w:val="3"/>
            <w:vAlign w:val="center"/>
          </w:tcPr>
          <w:p w14:paraId="2A98F3A1" w14:textId="68634513" w:rsidR="004E7336" w:rsidRPr="00966EE7" w:rsidRDefault="004E7336" w:rsidP="0066368B">
            <w:pPr>
              <w:spacing w:after="0"/>
              <w:jc w:val="center"/>
              <w:rPr>
                <w:sz w:val="22"/>
              </w:rPr>
            </w:pPr>
            <w:r w:rsidRPr="00966EE7">
              <w:rPr>
                <w:sz w:val="22"/>
              </w:rPr>
              <w:t xml:space="preserve">Any kind of </w:t>
            </w:r>
            <w:r w:rsidR="00966EE7">
              <w:rPr>
                <w:sz w:val="22"/>
              </w:rPr>
              <w:t>s</w:t>
            </w:r>
            <w:r w:rsidR="00966EE7" w:rsidRPr="00966EE7">
              <w:rPr>
                <w:sz w:val="22"/>
              </w:rPr>
              <w:t>pectrum allocation that the BS sees fit for extended UE CBW</w:t>
            </w:r>
          </w:p>
        </w:tc>
        <w:tc>
          <w:tcPr>
            <w:tcW w:w="4116" w:type="dxa"/>
            <w:vAlign w:val="center"/>
          </w:tcPr>
          <w:p w14:paraId="18BA23FC" w14:textId="7577A03D" w:rsidR="004E7336" w:rsidRPr="00966EE7" w:rsidRDefault="00966EE7" w:rsidP="00FD136D">
            <w:pPr>
              <w:spacing w:after="0"/>
              <w:jc w:val="both"/>
              <w:rPr>
                <w:b/>
                <w:i/>
                <w:sz w:val="22"/>
              </w:rPr>
            </w:pPr>
            <w:r w:rsidRPr="00966EE7">
              <w:rPr>
                <w:i/>
              </w:rPr>
              <w:t>Under a certain spectrum allocation, the BS may need to reconfigure the UE CBW in order to accommodate the extended UE CBW.</w:t>
            </w:r>
          </w:p>
        </w:tc>
      </w:tr>
      <w:tr w:rsidR="00EF0ED4" w14:paraId="14CE0E53" w14:textId="77777777" w:rsidTr="0066368B">
        <w:trPr>
          <w:jc w:val="center"/>
        </w:trPr>
        <w:tc>
          <w:tcPr>
            <w:tcW w:w="1271" w:type="dxa"/>
            <w:vAlign w:val="center"/>
          </w:tcPr>
          <w:p w14:paraId="59BBEAFA" w14:textId="36644CA5" w:rsidR="00EF0ED4" w:rsidRDefault="00EF0ED4" w:rsidP="00EF0ED4">
            <w:pPr>
              <w:spacing w:after="0"/>
              <w:jc w:val="center"/>
            </w:pPr>
            <w:r>
              <w:t>Finland</w:t>
            </w:r>
          </w:p>
        </w:tc>
        <w:tc>
          <w:tcPr>
            <w:tcW w:w="851" w:type="dxa"/>
            <w:vAlign w:val="center"/>
          </w:tcPr>
          <w:p w14:paraId="19326372" w14:textId="01847190" w:rsidR="00EF0ED4" w:rsidRDefault="00EF0ED4" w:rsidP="00EF0ED4">
            <w:pPr>
              <w:spacing w:after="0"/>
              <w:jc w:val="center"/>
            </w:pPr>
            <w:r>
              <w:t>n78</w:t>
            </w:r>
          </w:p>
        </w:tc>
        <w:tc>
          <w:tcPr>
            <w:tcW w:w="2126" w:type="dxa"/>
            <w:vAlign w:val="center"/>
          </w:tcPr>
          <w:p w14:paraId="55CBECF5" w14:textId="270275E4" w:rsidR="00EF0ED4" w:rsidRDefault="00EF0ED4" w:rsidP="00EF0ED4">
            <w:pPr>
              <w:spacing w:after="0"/>
              <w:jc w:val="center"/>
            </w:pPr>
            <w:r>
              <w:t>3540MHz ~ 3670MHz</w:t>
            </w:r>
          </w:p>
          <w:p w14:paraId="3D1DD219" w14:textId="0B4E6306" w:rsidR="00EF0ED4" w:rsidRDefault="00EF0ED4" w:rsidP="00EF0ED4">
            <w:pPr>
              <w:spacing w:after="0"/>
              <w:jc w:val="center"/>
            </w:pPr>
            <w:r w:rsidRPr="00C115A9">
              <w:rPr>
                <w:b/>
              </w:rPr>
              <w:t>130MHz</w:t>
            </w:r>
          </w:p>
        </w:tc>
        <w:tc>
          <w:tcPr>
            <w:tcW w:w="4116" w:type="dxa"/>
            <w:vAlign w:val="center"/>
          </w:tcPr>
          <w:p w14:paraId="139CCA1B" w14:textId="4EA5300D" w:rsidR="00EF0ED4" w:rsidRDefault="00EF0ED4" w:rsidP="00EF0ED4">
            <w:pPr>
              <w:spacing w:after="0"/>
              <w:jc w:val="center"/>
            </w:pPr>
            <w:r>
              <w:t>No gap adjacent to this CBW</w:t>
            </w:r>
          </w:p>
          <w:p w14:paraId="3C11E013" w14:textId="30113015" w:rsidR="00EF0ED4" w:rsidRDefault="00EF0ED4" w:rsidP="00EF0ED4">
            <w:pPr>
              <w:spacing w:after="0"/>
              <w:jc w:val="center"/>
            </w:pPr>
            <w:r>
              <w:t>(&lt;3540MHz and &gt;3670MHz are occupied by adjacent operator, respectively)</w:t>
            </w:r>
          </w:p>
        </w:tc>
      </w:tr>
      <w:tr w:rsidR="002111E8" w14:paraId="34CCE1BC" w14:textId="77777777" w:rsidTr="0066368B">
        <w:trPr>
          <w:jc w:val="center"/>
        </w:trPr>
        <w:tc>
          <w:tcPr>
            <w:tcW w:w="1271" w:type="dxa"/>
            <w:vAlign w:val="center"/>
          </w:tcPr>
          <w:p w14:paraId="49CE2D08" w14:textId="11B41789" w:rsidR="002111E8" w:rsidRDefault="002111E8" w:rsidP="002111E8">
            <w:pPr>
              <w:spacing w:after="0"/>
              <w:jc w:val="center"/>
            </w:pPr>
            <w:r>
              <w:t>Greek</w:t>
            </w:r>
          </w:p>
        </w:tc>
        <w:tc>
          <w:tcPr>
            <w:tcW w:w="851" w:type="dxa"/>
            <w:vAlign w:val="center"/>
          </w:tcPr>
          <w:p w14:paraId="05A2605B" w14:textId="20971CB0" w:rsidR="002111E8" w:rsidRDefault="002111E8" w:rsidP="002111E8">
            <w:pPr>
              <w:spacing w:after="0"/>
              <w:jc w:val="center"/>
            </w:pPr>
            <w:r>
              <w:t>n78</w:t>
            </w:r>
          </w:p>
        </w:tc>
        <w:tc>
          <w:tcPr>
            <w:tcW w:w="2126" w:type="dxa"/>
            <w:vAlign w:val="center"/>
          </w:tcPr>
          <w:p w14:paraId="60343D9D" w14:textId="1DC95C37" w:rsidR="002111E8" w:rsidRDefault="002111E8" w:rsidP="002111E8">
            <w:pPr>
              <w:spacing w:after="0"/>
              <w:jc w:val="center"/>
            </w:pPr>
            <w:r>
              <w:t>3450MHz ~ 3600MHz</w:t>
            </w:r>
          </w:p>
          <w:p w14:paraId="41572B5F" w14:textId="066371A6" w:rsidR="002111E8" w:rsidRDefault="002111E8" w:rsidP="002111E8">
            <w:pPr>
              <w:spacing w:after="0"/>
              <w:jc w:val="center"/>
            </w:pPr>
            <w:r>
              <w:rPr>
                <w:b/>
              </w:rPr>
              <w:t>15</w:t>
            </w:r>
            <w:r w:rsidRPr="00C115A9">
              <w:rPr>
                <w:b/>
              </w:rPr>
              <w:t>0MHz</w:t>
            </w:r>
          </w:p>
        </w:tc>
        <w:tc>
          <w:tcPr>
            <w:tcW w:w="4116" w:type="dxa"/>
            <w:vAlign w:val="center"/>
          </w:tcPr>
          <w:p w14:paraId="47000363" w14:textId="77777777" w:rsidR="002111E8" w:rsidRDefault="002111E8" w:rsidP="002111E8">
            <w:pPr>
              <w:spacing w:after="0"/>
              <w:jc w:val="center"/>
            </w:pPr>
            <w:r>
              <w:t>No gap adjacent to this CBW</w:t>
            </w:r>
          </w:p>
          <w:p w14:paraId="4827AAB6" w14:textId="5CB3B86A" w:rsidR="002111E8" w:rsidRDefault="002111E8" w:rsidP="002111E8">
            <w:pPr>
              <w:spacing w:after="0"/>
              <w:jc w:val="center"/>
            </w:pPr>
            <w:r>
              <w:t>(&lt;3450MHz and &gt;3600MHz are occupied by adjacent operator, respectively)</w:t>
            </w:r>
          </w:p>
        </w:tc>
      </w:tr>
      <w:tr w:rsidR="00A62055" w14:paraId="7893AD1A" w14:textId="77777777" w:rsidTr="0066368B">
        <w:trPr>
          <w:jc w:val="center"/>
        </w:trPr>
        <w:tc>
          <w:tcPr>
            <w:tcW w:w="1271" w:type="dxa"/>
            <w:vAlign w:val="center"/>
          </w:tcPr>
          <w:p w14:paraId="1629CB78" w14:textId="5B0878C1" w:rsidR="00A62055" w:rsidRDefault="00A62055" w:rsidP="00A62055">
            <w:pPr>
              <w:spacing w:after="0"/>
              <w:jc w:val="center"/>
            </w:pPr>
            <w:r>
              <w:t>Hungary</w:t>
            </w:r>
          </w:p>
        </w:tc>
        <w:tc>
          <w:tcPr>
            <w:tcW w:w="851" w:type="dxa"/>
            <w:vAlign w:val="center"/>
          </w:tcPr>
          <w:p w14:paraId="5C6F7230" w14:textId="6F0D7AF2" w:rsidR="00A62055" w:rsidRDefault="00A62055" w:rsidP="00A62055">
            <w:pPr>
              <w:spacing w:after="0"/>
              <w:jc w:val="center"/>
            </w:pPr>
            <w:r>
              <w:t>n78</w:t>
            </w:r>
          </w:p>
        </w:tc>
        <w:tc>
          <w:tcPr>
            <w:tcW w:w="2126" w:type="dxa"/>
            <w:vAlign w:val="center"/>
          </w:tcPr>
          <w:p w14:paraId="73329943" w14:textId="3E3B75BB" w:rsidR="00A62055" w:rsidRDefault="00A62055" w:rsidP="00A62055">
            <w:pPr>
              <w:spacing w:after="0"/>
              <w:jc w:val="center"/>
            </w:pPr>
            <w:r>
              <w:t>3540MHz ~ 3660MHz</w:t>
            </w:r>
          </w:p>
          <w:p w14:paraId="3A7C9319" w14:textId="37CB0B76" w:rsidR="00A62055" w:rsidRDefault="00A62055" w:rsidP="00A62055">
            <w:pPr>
              <w:spacing w:after="0"/>
              <w:jc w:val="center"/>
            </w:pPr>
            <w:r>
              <w:rPr>
                <w:b/>
              </w:rPr>
              <w:t>12</w:t>
            </w:r>
            <w:r w:rsidRPr="00C115A9">
              <w:rPr>
                <w:b/>
              </w:rPr>
              <w:t>0MHz</w:t>
            </w:r>
          </w:p>
        </w:tc>
        <w:tc>
          <w:tcPr>
            <w:tcW w:w="4116" w:type="dxa"/>
            <w:vAlign w:val="center"/>
          </w:tcPr>
          <w:p w14:paraId="093802D7" w14:textId="77777777" w:rsidR="00A62055" w:rsidRDefault="00A62055" w:rsidP="00A62055">
            <w:pPr>
              <w:spacing w:after="0"/>
              <w:jc w:val="center"/>
            </w:pPr>
            <w:r>
              <w:t>No gap adjacent to this CBW</w:t>
            </w:r>
          </w:p>
          <w:p w14:paraId="582402FE" w14:textId="5C894EF0" w:rsidR="00A62055" w:rsidRDefault="00A62055" w:rsidP="00A62055">
            <w:pPr>
              <w:spacing w:after="0"/>
              <w:jc w:val="center"/>
            </w:pPr>
            <w:r>
              <w:t>(&lt;3540MHz and &gt;3660MHz are occupied by adjacent operator, respectively)</w:t>
            </w:r>
          </w:p>
        </w:tc>
      </w:tr>
      <w:tr w:rsidR="003B1BB2" w14:paraId="27415AAC" w14:textId="77777777" w:rsidTr="0066368B">
        <w:trPr>
          <w:jc w:val="center"/>
        </w:trPr>
        <w:tc>
          <w:tcPr>
            <w:tcW w:w="1271" w:type="dxa"/>
            <w:vAlign w:val="center"/>
          </w:tcPr>
          <w:p w14:paraId="6815F6AC" w14:textId="421D9FB8" w:rsidR="003B1BB2" w:rsidRDefault="003B1BB2" w:rsidP="003B1BB2">
            <w:pPr>
              <w:spacing w:after="0"/>
              <w:jc w:val="center"/>
            </w:pPr>
            <w:r w:rsidRPr="00C02809">
              <w:t>Slovenia</w:t>
            </w:r>
          </w:p>
        </w:tc>
        <w:tc>
          <w:tcPr>
            <w:tcW w:w="851" w:type="dxa"/>
            <w:vAlign w:val="center"/>
          </w:tcPr>
          <w:p w14:paraId="2DA50FDC" w14:textId="385229EA" w:rsidR="003B1BB2" w:rsidRDefault="003B1BB2" w:rsidP="003B1BB2">
            <w:pPr>
              <w:spacing w:after="0"/>
              <w:jc w:val="center"/>
            </w:pPr>
            <w:r>
              <w:t>n78</w:t>
            </w:r>
          </w:p>
        </w:tc>
        <w:tc>
          <w:tcPr>
            <w:tcW w:w="2126" w:type="dxa"/>
            <w:vAlign w:val="center"/>
          </w:tcPr>
          <w:p w14:paraId="625B6E57" w14:textId="3E763B9B" w:rsidR="003B1BB2" w:rsidRDefault="003B1BB2" w:rsidP="003B1BB2">
            <w:pPr>
              <w:spacing w:after="0"/>
              <w:jc w:val="center"/>
            </w:pPr>
            <w:r>
              <w:t>3560MHz ~ 3700MHz</w:t>
            </w:r>
          </w:p>
          <w:p w14:paraId="305E2990" w14:textId="1C638117" w:rsidR="003B1BB2" w:rsidRDefault="003B1BB2" w:rsidP="003B1BB2">
            <w:pPr>
              <w:spacing w:after="0"/>
              <w:jc w:val="center"/>
            </w:pPr>
            <w:r>
              <w:rPr>
                <w:b/>
              </w:rPr>
              <w:t>14</w:t>
            </w:r>
            <w:r w:rsidRPr="00C115A9">
              <w:rPr>
                <w:b/>
              </w:rPr>
              <w:t>0MHz</w:t>
            </w:r>
          </w:p>
        </w:tc>
        <w:tc>
          <w:tcPr>
            <w:tcW w:w="4116" w:type="dxa"/>
            <w:vAlign w:val="center"/>
          </w:tcPr>
          <w:p w14:paraId="084FBAAB" w14:textId="77777777" w:rsidR="003B1BB2" w:rsidRDefault="003B1BB2" w:rsidP="003B1BB2">
            <w:pPr>
              <w:spacing w:after="0"/>
              <w:jc w:val="center"/>
            </w:pPr>
            <w:r>
              <w:t>No gap adjacent to this CBW</w:t>
            </w:r>
          </w:p>
          <w:p w14:paraId="276D4D75" w14:textId="7A003CC3" w:rsidR="003B1BB2" w:rsidRDefault="003B1BB2" w:rsidP="003B1BB2">
            <w:pPr>
              <w:spacing w:after="0"/>
              <w:jc w:val="center"/>
            </w:pPr>
            <w:r>
              <w:t>(&lt;3560MHz and &gt;3700MHz are occupied by adjacent operator, respectively)</w:t>
            </w:r>
          </w:p>
        </w:tc>
      </w:tr>
      <w:tr w:rsidR="007A6556" w14:paraId="1AB4B37A" w14:textId="77777777" w:rsidTr="0066368B">
        <w:trPr>
          <w:jc w:val="center"/>
        </w:trPr>
        <w:tc>
          <w:tcPr>
            <w:tcW w:w="1271" w:type="dxa"/>
            <w:vAlign w:val="center"/>
          </w:tcPr>
          <w:p w14:paraId="3941E81B" w14:textId="7714CBC2" w:rsidR="007A6556" w:rsidRDefault="007A6556" w:rsidP="007A6556">
            <w:pPr>
              <w:spacing w:after="0"/>
              <w:jc w:val="center"/>
            </w:pPr>
            <w:r>
              <w:t>Spain</w:t>
            </w:r>
          </w:p>
        </w:tc>
        <w:tc>
          <w:tcPr>
            <w:tcW w:w="851" w:type="dxa"/>
            <w:vAlign w:val="center"/>
          </w:tcPr>
          <w:p w14:paraId="30722914" w14:textId="65137F5C" w:rsidR="007A6556" w:rsidRDefault="007A6556" w:rsidP="007A6556">
            <w:pPr>
              <w:spacing w:after="0"/>
              <w:jc w:val="center"/>
            </w:pPr>
            <w:r>
              <w:t>n78</w:t>
            </w:r>
          </w:p>
        </w:tc>
        <w:tc>
          <w:tcPr>
            <w:tcW w:w="2126" w:type="dxa"/>
            <w:vAlign w:val="center"/>
          </w:tcPr>
          <w:p w14:paraId="3809D639" w14:textId="54B8AD43" w:rsidR="007A6556" w:rsidRDefault="007A6556" w:rsidP="007A6556">
            <w:pPr>
              <w:spacing w:after="0"/>
              <w:jc w:val="center"/>
            </w:pPr>
            <w:r>
              <w:t>3600MHz ~ 3710MHz</w:t>
            </w:r>
          </w:p>
          <w:p w14:paraId="269EB2DE" w14:textId="70779D78" w:rsidR="007A6556" w:rsidRDefault="007A6556" w:rsidP="007A6556">
            <w:pPr>
              <w:spacing w:after="0"/>
              <w:jc w:val="center"/>
            </w:pPr>
            <w:r>
              <w:rPr>
                <w:b/>
              </w:rPr>
              <w:t>11</w:t>
            </w:r>
            <w:r w:rsidRPr="00C115A9">
              <w:rPr>
                <w:b/>
              </w:rPr>
              <w:t>0MHz</w:t>
            </w:r>
          </w:p>
        </w:tc>
        <w:tc>
          <w:tcPr>
            <w:tcW w:w="4116" w:type="dxa"/>
            <w:vAlign w:val="center"/>
          </w:tcPr>
          <w:p w14:paraId="080D4F4A" w14:textId="77777777" w:rsidR="007A6556" w:rsidRDefault="007A6556" w:rsidP="007A6556">
            <w:pPr>
              <w:spacing w:after="0"/>
              <w:jc w:val="center"/>
            </w:pPr>
            <w:r>
              <w:t>No gap adjacent to this CBW</w:t>
            </w:r>
          </w:p>
          <w:p w14:paraId="3140B6E1" w14:textId="2C650753" w:rsidR="007A6556" w:rsidRDefault="007A6556" w:rsidP="007A6556">
            <w:pPr>
              <w:spacing w:after="0"/>
              <w:jc w:val="center"/>
            </w:pPr>
            <w:r>
              <w:t>(&lt;3600MHz and &gt;3710MHz are occupied by adjacent operator, respectively)</w:t>
            </w:r>
          </w:p>
        </w:tc>
      </w:tr>
      <w:tr w:rsidR="00EA6B17" w14:paraId="18ACBA7D" w14:textId="77777777" w:rsidTr="0066368B">
        <w:trPr>
          <w:jc w:val="center"/>
        </w:trPr>
        <w:tc>
          <w:tcPr>
            <w:tcW w:w="1271" w:type="dxa"/>
            <w:vAlign w:val="center"/>
          </w:tcPr>
          <w:p w14:paraId="6F0D0223" w14:textId="419EC0E8" w:rsidR="00EA6B17" w:rsidRDefault="00EA6B17" w:rsidP="00EA6B17">
            <w:pPr>
              <w:spacing w:after="0"/>
              <w:jc w:val="center"/>
            </w:pPr>
            <w:r>
              <w:t>Switzerland</w:t>
            </w:r>
          </w:p>
        </w:tc>
        <w:tc>
          <w:tcPr>
            <w:tcW w:w="851" w:type="dxa"/>
            <w:vAlign w:val="center"/>
          </w:tcPr>
          <w:p w14:paraId="6117F911" w14:textId="025B6458" w:rsidR="00EA6B17" w:rsidRDefault="00EA6B17" w:rsidP="00EA6B17">
            <w:pPr>
              <w:spacing w:after="0"/>
              <w:jc w:val="center"/>
            </w:pPr>
            <w:r>
              <w:t>n78</w:t>
            </w:r>
          </w:p>
        </w:tc>
        <w:tc>
          <w:tcPr>
            <w:tcW w:w="2126" w:type="dxa"/>
            <w:vAlign w:val="center"/>
          </w:tcPr>
          <w:p w14:paraId="07253234" w14:textId="6BC4CFC7" w:rsidR="00EA6B17" w:rsidRDefault="00EA6B17" w:rsidP="00EA6B17">
            <w:pPr>
              <w:spacing w:after="0"/>
              <w:jc w:val="center"/>
            </w:pPr>
            <w:r>
              <w:t>3580MHz ~ 3700MHz</w:t>
            </w:r>
          </w:p>
          <w:p w14:paraId="6FBAE0DB" w14:textId="399DE893" w:rsidR="00EA6B17" w:rsidRDefault="00EA6B17" w:rsidP="00EA6B17">
            <w:pPr>
              <w:spacing w:after="0"/>
              <w:jc w:val="center"/>
            </w:pPr>
            <w:r>
              <w:rPr>
                <w:b/>
              </w:rPr>
              <w:t>12</w:t>
            </w:r>
            <w:r w:rsidRPr="00C115A9">
              <w:rPr>
                <w:b/>
              </w:rPr>
              <w:t>0MHz</w:t>
            </w:r>
          </w:p>
        </w:tc>
        <w:tc>
          <w:tcPr>
            <w:tcW w:w="4116" w:type="dxa"/>
            <w:vAlign w:val="center"/>
          </w:tcPr>
          <w:p w14:paraId="21F03057" w14:textId="77777777" w:rsidR="00EA6B17" w:rsidRDefault="00EA6B17" w:rsidP="00EA6B17">
            <w:pPr>
              <w:spacing w:after="0"/>
              <w:jc w:val="center"/>
            </w:pPr>
            <w:r>
              <w:t>No gap adjacent to this CBW</w:t>
            </w:r>
          </w:p>
          <w:p w14:paraId="6F513009" w14:textId="1C745B22" w:rsidR="00EA6B17" w:rsidRDefault="00EA6B17" w:rsidP="00EA6B17">
            <w:pPr>
              <w:spacing w:after="0"/>
              <w:jc w:val="center"/>
            </w:pPr>
            <w:r>
              <w:t>(&lt;3580MHz and &gt;3700MHz are occupied by adjacent operator, respectively)</w:t>
            </w:r>
          </w:p>
        </w:tc>
      </w:tr>
    </w:tbl>
    <w:p w14:paraId="66B44009" w14:textId="1C70EDCD" w:rsidR="00FE7DC2" w:rsidRDefault="00FB1DF1" w:rsidP="00854D28">
      <w:pPr>
        <w:jc w:val="both"/>
      </w:pPr>
      <w:r>
        <w:t xml:space="preserve"> </w:t>
      </w:r>
    </w:p>
    <w:p w14:paraId="0BD71B04" w14:textId="467BC4A0" w:rsidR="002B5F33" w:rsidRDefault="00636843" w:rsidP="00EB283D">
      <w:pPr>
        <w:pStyle w:val="2"/>
        <w:numPr>
          <w:ilvl w:val="0"/>
          <w:numId w:val="0"/>
        </w:numPr>
        <w:spacing w:after="240"/>
      </w:pPr>
      <w:r w:rsidRPr="00EB283D">
        <w:rPr>
          <w:rFonts w:ascii="Times New Roman" w:hAnsi="Times New Roman"/>
          <w:b/>
          <w:i/>
          <w:sz w:val="24"/>
          <w:u w:val="single"/>
          <w:lang w:eastAsia="zh-CN"/>
        </w:rPr>
        <w:lastRenderedPageBreak/>
        <w:t>Consideration on the MPR reduction solution</w:t>
      </w:r>
    </w:p>
    <w:p w14:paraId="7BE2F25E" w14:textId="076B3D90" w:rsidR="009E5B3D" w:rsidRDefault="001441C0" w:rsidP="00671C67">
      <w:pPr>
        <w:jc w:val="both"/>
      </w:pPr>
      <w:r>
        <w:t>In the light of our</w:t>
      </w:r>
      <w:r w:rsidR="009E5B3D">
        <w:t xml:space="preserve"> above</w:t>
      </w:r>
      <w:r>
        <w:t xml:space="preserve"> analysis, </w:t>
      </w:r>
      <w:r w:rsidR="00A30CFD">
        <w:t xml:space="preserve">we </w:t>
      </w:r>
      <w:r w:rsidR="009E5B3D">
        <w:t>provide</w:t>
      </w:r>
      <w:r w:rsidR="00A30CFD">
        <w:t xml:space="preserve"> a general solution</w:t>
      </w:r>
      <w:r w:rsidR="004F170B">
        <w:t xml:space="preserve"> in the following part</w:t>
      </w:r>
      <w:r w:rsidR="00A30CFD">
        <w:t xml:space="preserve">, while </w:t>
      </w:r>
      <w:r w:rsidR="009E5B3D">
        <w:t xml:space="preserve">a supplementary solution is </w:t>
      </w:r>
      <w:r w:rsidR="0059597D">
        <w:t>specially</w:t>
      </w:r>
      <w:r w:rsidR="009E5B3D">
        <w:t xml:space="preserve"> considered for Scenario 2.</w:t>
      </w:r>
    </w:p>
    <w:p w14:paraId="38F6115E" w14:textId="4C3F1918" w:rsidR="00EA55BA" w:rsidRPr="00155777" w:rsidRDefault="00EA55BA" w:rsidP="00671C67">
      <w:pPr>
        <w:jc w:val="both"/>
        <w:rPr>
          <w:b/>
          <w:u w:val="single"/>
        </w:rPr>
      </w:pPr>
      <w:r w:rsidRPr="00155777">
        <w:rPr>
          <w:b/>
          <w:u w:val="single"/>
        </w:rPr>
        <w:t>General solution</w:t>
      </w:r>
    </w:p>
    <w:p w14:paraId="2BB27D98" w14:textId="1C4AF680" w:rsidR="00EA55BA" w:rsidRPr="00155777" w:rsidRDefault="00EA55BA" w:rsidP="006B2D4F">
      <w:pPr>
        <w:pStyle w:val="aff6"/>
        <w:numPr>
          <w:ilvl w:val="0"/>
          <w:numId w:val="35"/>
        </w:numPr>
        <w:spacing w:after="180"/>
        <w:ind w:left="357" w:firstLineChars="0" w:hanging="357"/>
        <w:rPr>
          <w:rFonts w:ascii="Times New Roman" w:hAnsi="Times New Roman"/>
          <w:b/>
          <w:kern w:val="0"/>
          <w:sz w:val="20"/>
          <w:szCs w:val="20"/>
          <w:lang w:val="en-GB" w:eastAsia="zh-CN"/>
        </w:rPr>
      </w:pPr>
      <w:r w:rsidRPr="00155777">
        <w:rPr>
          <w:rFonts w:ascii="Times New Roman" w:hAnsi="Times New Roman"/>
          <w:b/>
          <w:kern w:val="0"/>
          <w:sz w:val="20"/>
          <w:szCs w:val="20"/>
          <w:lang w:val="en-GB" w:eastAsia="zh-CN"/>
        </w:rPr>
        <w:t xml:space="preserve">How to relax </w:t>
      </w:r>
      <w:r w:rsidR="00DA2EE7">
        <w:rPr>
          <w:rFonts w:ascii="Times New Roman" w:hAnsi="Times New Roman"/>
          <w:b/>
          <w:kern w:val="0"/>
          <w:sz w:val="20"/>
          <w:szCs w:val="20"/>
          <w:lang w:val="en-GB" w:eastAsia="zh-CN"/>
        </w:rPr>
        <w:t>the out-of-band requirements</w:t>
      </w:r>
    </w:p>
    <w:p w14:paraId="02B27C6E" w14:textId="645DE724" w:rsidR="007E190F" w:rsidRDefault="00067AF1" w:rsidP="00671C67">
      <w:pPr>
        <w:jc w:val="both"/>
      </w:pPr>
      <w:r>
        <w:t xml:space="preserve">As the expected MPR reduction is essentially achieved by proper relaxation on OOB requirements, which can be accomplished through relaxed value and/or shifted applicable range, </w:t>
      </w:r>
      <w:r w:rsidR="004F170B">
        <w:t xml:space="preserve">we </w:t>
      </w:r>
      <w:r w:rsidR="00C32442">
        <w:t xml:space="preserve">prefer </w:t>
      </w:r>
      <w:r w:rsidR="006075B6">
        <w:t xml:space="preserve">to shift </w:t>
      </w:r>
      <w:r w:rsidR="00C32442">
        <w:t xml:space="preserve">the boundary </w:t>
      </w:r>
      <w:r w:rsidR="006075B6">
        <w:t xml:space="preserve">to apply ACLR and SEM </w:t>
      </w:r>
      <w:r w:rsidR="00C32442">
        <w:t xml:space="preserve">instead of </w:t>
      </w:r>
      <w:r>
        <w:t>considering</w:t>
      </w:r>
      <w:r w:rsidR="006075B6">
        <w:t xml:space="preserve"> </w:t>
      </w:r>
      <w:r>
        <w:t xml:space="preserve">relaxed ACLR </w:t>
      </w:r>
      <w:r w:rsidR="006075B6">
        <w:t xml:space="preserve">value or lifted </w:t>
      </w:r>
      <w:r>
        <w:t>SEM mask.</w:t>
      </w:r>
      <w:r w:rsidR="00FB017B">
        <w:t xml:space="preserve"> </w:t>
      </w:r>
      <w:r>
        <w:t>Further,</w:t>
      </w:r>
      <w:r w:rsidR="00FB017B">
        <w:t xml:space="preserve"> the integral region of OOBE should be based on the UE CBW still.</w:t>
      </w:r>
      <w:r w:rsidR="006075B6">
        <w:t xml:space="preserve"> </w:t>
      </w:r>
      <w:r w:rsidR="00FB017B">
        <w:t xml:space="preserve">Subsequently, the boundary to apply SE needs to be shifted accordingly. Otherwise the UE wouldn’t obtain a </w:t>
      </w:r>
      <w:r w:rsidR="00F51381">
        <w:t xml:space="preserve">true </w:t>
      </w:r>
      <w:r w:rsidR="00FB017B">
        <w:t xml:space="preserve">relaxation. </w:t>
      </w:r>
      <w:r w:rsidR="00155777">
        <w:t>Simple and</w:t>
      </w:r>
      <w:r w:rsidR="00AA2C28">
        <w:t xml:space="preserve"> intuitive</w:t>
      </w:r>
      <w:r w:rsidR="00155777">
        <w:t xml:space="preserve">, </w:t>
      </w:r>
      <w:r w:rsidR="0064345E">
        <w:t xml:space="preserve">the </w:t>
      </w:r>
      <w:r w:rsidR="00E700E6">
        <w:t>reduced</w:t>
      </w:r>
      <w:r w:rsidR="0064345E">
        <w:t xml:space="preserve"> MPR can be achieved </w:t>
      </w:r>
      <w:r w:rsidR="003B1B84">
        <w:t>by</w:t>
      </w:r>
      <w:r w:rsidR="0064345E">
        <w:t xml:space="preserve"> this</w:t>
      </w:r>
      <w:r w:rsidR="00AA2C28">
        <w:t xml:space="preserve"> way on the outer </w:t>
      </w:r>
      <w:r w:rsidR="00867B41">
        <w:t xml:space="preserve">RB </w:t>
      </w:r>
      <w:r w:rsidR="00AA2C28">
        <w:t>allo</w:t>
      </w:r>
      <w:r w:rsidR="00867B41">
        <w:t>cation</w:t>
      </w:r>
      <w:r w:rsidR="001F552C">
        <w:t xml:space="preserve"> considering</w:t>
      </w:r>
      <w:r w:rsidR="00A70D26">
        <w:t xml:space="preserve"> different</w:t>
      </w:r>
      <w:r w:rsidR="001F552C">
        <w:t xml:space="preserve"> adjacent channel situation</w:t>
      </w:r>
      <w:r w:rsidR="00FB017B">
        <w:t>.</w:t>
      </w:r>
      <w:r w:rsidR="008E0847">
        <w:t xml:space="preserve">  </w:t>
      </w:r>
      <w:r w:rsidR="0046134F">
        <w:t xml:space="preserve">  </w:t>
      </w:r>
      <w:r w:rsidR="00A70D26">
        <w:t xml:space="preserve"> </w:t>
      </w:r>
    </w:p>
    <w:p w14:paraId="7F678297" w14:textId="18301BED" w:rsidR="00DB23A4" w:rsidRDefault="00F51381" w:rsidP="00F51381">
      <w:pPr>
        <w:jc w:val="both"/>
        <w:rPr>
          <w:b/>
          <w:i/>
        </w:rPr>
      </w:pPr>
      <w:r>
        <w:rPr>
          <w:b/>
          <w:i/>
        </w:rPr>
        <w:t>Proposal</w:t>
      </w:r>
      <w:r w:rsidRPr="00382626">
        <w:rPr>
          <w:b/>
          <w:i/>
        </w:rPr>
        <w:t xml:space="preserve"> </w:t>
      </w:r>
      <w:r w:rsidR="00F508F8">
        <w:rPr>
          <w:b/>
          <w:i/>
        </w:rPr>
        <w:t>2</w:t>
      </w:r>
      <w:r w:rsidRPr="00382626">
        <w:rPr>
          <w:b/>
          <w:i/>
        </w:rPr>
        <w:t xml:space="preserve">: </w:t>
      </w:r>
      <w:r w:rsidR="00DB23A4" w:rsidRPr="00DB23A4">
        <w:rPr>
          <w:b/>
          <w:i/>
        </w:rPr>
        <w:t xml:space="preserve">The integral region and the boundary of </w:t>
      </w:r>
      <w:r w:rsidR="00DB23A4">
        <w:rPr>
          <w:b/>
          <w:i/>
        </w:rPr>
        <w:t>ACLR/SEM</w:t>
      </w:r>
      <w:r w:rsidR="00DB23A4" w:rsidRPr="00DB23A4">
        <w:rPr>
          <w:b/>
          <w:i/>
        </w:rPr>
        <w:t xml:space="preserve"> should </w:t>
      </w:r>
      <w:r w:rsidR="006C6EF2">
        <w:rPr>
          <w:b/>
          <w:i/>
        </w:rPr>
        <w:t xml:space="preserve">still </w:t>
      </w:r>
      <w:r w:rsidR="00DB23A4" w:rsidRPr="00DB23A4">
        <w:rPr>
          <w:b/>
          <w:i/>
        </w:rPr>
        <w:t>be based on UE CBW</w:t>
      </w:r>
      <w:r>
        <w:rPr>
          <w:b/>
          <w:i/>
        </w:rPr>
        <w:t>.</w:t>
      </w:r>
    </w:p>
    <w:p w14:paraId="7CEB94B7" w14:textId="4B038162" w:rsidR="00DB23A4" w:rsidRDefault="00DB23A4" w:rsidP="00F51381">
      <w:pPr>
        <w:jc w:val="both"/>
        <w:rPr>
          <w:b/>
          <w:i/>
        </w:rPr>
      </w:pPr>
      <w:r>
        <w:rPr>
          <w:b/>
          <w:i/>
        </w:rPr>
        <w:t>Proposal</w:t>
      </w:r>
      <w:r w:rsidRPr="00382626">
        <w:rPr>
          <w:b/>
          <w:i/>
        </w:rPr>
        <w:t xml:space="preserve"> </w:t>
      </w:r>
      <w:r w:rsidR="00F508F8">
        <w:rPr>
          <w:b/>
          <w:i/>
        </w:rPr>
        <w:t>3</w:t>
      </w:r>
      <w:r w:rsidRPr="00382626">
        <w:rPr>
          <w:b/>
          <w:i/>
        </w:rPr>
        <w:t xml:space="preserve">: </w:t>
      </w:r>
      <w:r>
        <w:rPr>
          <w:b/>
          <w:i/>
        </w:rPr>
        <w:t>Confirm that t</w:t>
      </w:r>
      <w:r w:rsidRPr="00DB23A4">
        <w:rPr>
          <w:b/>
          <w:i/>
        </w:rPr>
        <w:t>he</w:t>
      </w:r>
      <w:r w:rsidRPr="00DB23A4">
        <w:rPr>
          <w:color w:val="000000" w:themeColor="text1"/>
          <w:szCs w:val="24"/>
        </w:rPr>
        <w:t xml:space="preserve"> </w:t>
      </w:r>
      <w:r w:rsidRPr="00DB23A4">
        <w:rPr>
          <w:b/>
          <w:i/>
        </w:rPr>
        <w:t xml:space="preserve">application range of SE should be altered with the extended </w:t>
      </w:r>
      <w:r>
        <w:rPr>
          <w:b/>
          <w:i/>
        </w:rPr>
        <w:t xml:space="preserve">UE </w:t>
      </w:r>
      <w:r w:rsidRPr="00DB23A4">
        <w:rPr>
          <w:b/>
          <w:i/>
        </w:rPr>
        <w:t>CBW</w:t>
      </w:r>
      <w:r>
        <w:rPr>
          <w:b/>
          <w:i/>
        </w:rPr>
        <w:t>.</w:t>
      </w:r>
    </w:p>
    <w:p w14:paraId="2524807B" w14:textId="22126E02" w:rsidR="00DA2EE7" w:rsidRPr="00155777" w:rsidRDefault="00DA2EE7" w:rsidP="006B2D4F">
      <w:pPr>
        <w:pStyle w:val="aff6"/>
        <w:numPr>
          <w:ilvl w:val="0"/>
          <w:numId w:val="35"/>
        </w:numPr>
        <w:spacing w:after="180"/>
        <w:ind w:left="357" w:firstLineChars="0" w:hanging="357"/>
        <w:rPr>
          <w:rFonts w:ascii="Times New Roman" w:hAnsi="Times New Roman"/>
          <w:b/>
          <w:kern w:val="0"/>
          <w:sz w:val="20"/>
          <w:szCs w:val="20"/>
          <w:lang w:val="en-GB" w:eastAsia="zh-CN"/>
        </w:rPr>
      </w:pPr>
      <w:r>
        <w:rPr>
          <w:rFonts w:ascii="Times New Roman" w:hAnsi="Times New Roman"/>
          <w:b/>
          <w:kern w:val="0"/>
          <w:sz w:val="20"/>
          <w:szCs w:val="20"/>
          <w:lang w:val="en-GB" w:eastAsia="zh-CN"/>
        </w:rPr>
        <w:t xml:space="preserve">Necessary information exchange between the UE and NW </w:t>
      </w:r>
      <w:r w:rsidR="00C55D51">
        <w:rPr>
          <w:rFonts w:ascii="Times New Roman" w:hAnsi="Times New Roman"/>
          <w:b/>
          <w:kern w:val="0"/>
          <w:sz w:val="20"/>
          <w:szCs w:val="20"/>
          <w:lang w:val="en-GB" w:eastAsia="zh-CN"/>
        </w:rPr>
        <w:t>to enable</w:t>
      </w:r>
      <w:r>
        <w:rPr>
          <w:rFonts w:ascii="Times New Roman" w:hAnsi="Times New Roman"/>
          <w:b/>
          <w:kern w:val="0"/>
          <w:sz w:val="20"/>
          <w:szCs w:val="20"/>
          <w:lang w:val="en-GB" w:eastAsia="zh-CN"/>
        </w:rPr>
        <w:t xml:space="preserve"> MPR reduction</w:t>
      </w:r>
    </w:p>
    <w:p w14:paraId="125DAF06" w14:textId="093DBCB8" w:rsidR="00706724" w:rsidRDefault="00B7041C" w:rsidP="00DA2EE7">
      <w:pPr>
        <w:jc w:val="both"/>
      </w:pPr>
      <w:r>
        <w:t>T</w:t>
      </w:r>
      <w:r w:rsidR="00D46BF5">
        <w:t xml:space="preserve">he </w:t>
      </w:r>
      <w:r w:rsidR="009566DF">
        <w:t>required offset for UE to serve inner region MPR in all outer RB allocations</w:t>
      </w:r>
      <w:r w:rsidR="00473765">
        <w:t xml:space="preserve"> of the UE CBW</w:t>
      </w:r>
      <w:r w:rsidR="009566DF">
        <w:t xml:space="preserve"> should be known by the NW</w:t>
      </w:r>
      <w:r w:rsidR="000A1BA7">
        <w:t xml:space="preserve">. </w:t>
      </w:r>
      <w:r w:rsidR="00504FA8">
        <w:t>Firstly, it is symmetrically extended from the edge of UE CBW. Secondly, t</w:t>
      </w:r>
      <w:r w:rsidR="00706724">
        <w:t>o consider 1/2 UE CBW as default value can be a start point, while UE indication on such capability can be further discussed.</w:t>
      </w:r>
    </w:p>
    <w:p w14:paraId="03AB6CAB" w14:textId="614B8CE5" w:rsidR="00504FA8" w:rsidRDefault="000434E4" w:rsidP="000434E4">
      <w:pPr>
        <w:jc w:val="both"/>
        <w:rPr>
          <w:b/>
          <w:i/>
        </w:rPr>
      </w:pPr>
      <w:r>
        <w:rPr>
          <w:b/>
          <w:i/>
        </w:rPr>
        <w:t>Proposal</w:t>
      </w:r>
      <w:r w:rsidRPr="00382626">
        <w:rPr>
          <w:b/>
          <w:i/>
        </w:rPr>
        <w:t xml:space="preserve"> </w:t>
      </w:r>
      <w:r w:rsidR="00F508F8">
        <w:rPr>
          <w:b/>
          <w:i/>
        </w:rPr>
        <w:t>4</w:t>
      </w:r>
      <w:r w:rsidR="00370667" w:rsidRPr="00382626">
        <w:rPr>
          <w:b/>
          <w:i/>
        </w:rPr>
        <w:t>:</w:t>
      </w:r>
      <w:r w:rsidR="00370667">
        <w:rPr>
          <w:b/>
          <w:i/>
        </w:rPr>
        <w:t xml:space="preserve"> </w:t>
      </w:r>
      <w:r w:rsidR="00BC1F24">
        <w:rPr>
          <w:b/>
          <w:i/>
        </w:rPr>
        <w:t xml:space="preserve">For </w:t>
      </w:r>
      <w:r w:rsidR="00FB3E8D">
        <w:rPr>
          <w:b/>
          <w:i/>
        </w:rPr>
        <w:t xml:space="preserve">the </w:t>
      </w:r>
      <w:r w:rsidR="00504FA8" w:rsidRPr="00504FA8">
        <w:rPr>
          <w:b/>
          <w:i/>
        </w:rPr>
        <w:t>required offset for UE to serve inner region MPR in all outer RB allocations of the UE CBW</w:t>
      </w:r>
      <w:r w:rsidR="000B50DB">
        <w:rPr>
          <w:b/>
          <w:i/>
        </w:rPr>
        <w:t>:</w:t>
      </w:r>
    </w:p>
    <w:p w14:paraId="7F40D043" w14:textId="7F77195E" w:rsidR="000B50DB" w:rsidRDefault="000B50DB" w:rsidP="00AA0962">
      <w:pPr>
        <w:pStyle w:val="aff6"/>
        <w:numPr>
          <w:ilvl w:val="0"/>
          <w:numId w:val="41"/>
        </w:numPr>
        <w:ind w:firstLineChars="0"/>
        <w:rPr>
          <w:b/>
          <w:i/>
        </w:rPr>
      </w:pPr>
      <w:r>
        <w:rPr>
          <w:rFonts w:ascii="Times New Roman" w:hAnsi="Times New Roman"/>
          <w:b/>
          <w:i/>
          <w:kern w:val="0"/>
          <w:sz w:val="20"/>
          <w:szCs w:val="20"/>
          <w:lang w:val="en-GB" w:eastAsia="zh-CN"/>
        </w:rPr>
        <w:t>S</w:t>
      </w:r>
      <w:r w:rsidRPr="000B50DB">
        <w:rPr>
          <w:rFonts w:ascii="Times New Roman" w:hAnsi="Times New Roman"/>
          <w:b/>
          <w:i/>
          <w:kern w:val="0"/>
          <w:sz w:val="20"/>
          <w:szCs w:val="20"/>
          <w:lang w:val="en-GB" w:eastAsia="zh-CN"/>
        </w:rPr>
        <w:t>ymmetrically extended from the edge of UE CBW</w:t>
      </w:r>
      <w:r>
        <w:rPr>
          <w:rFonts w:ascii="Times New Roman" w:hAnsi="Times New Roman"/>
          <w:b/>
          <w:i/>
          <w:kern w:val="0"/>
          <w:sz w:val="20"/>
          <w:szCs w:val="20"/>
          <w:lang w:val="en-GB" w:eastAsia="zh-CN"/>
        </w:rPr>
        <w:t xml:space="preserve">, it is the start point where </w:t>
      </w:r>
      <w:r w:rsidRPr="000B50DB">
        <w:rPr>
          <w:rFonts w:ascii="Times New Roman" w:hAnsi="Times New Roman"/>
          <w:b/>
          <w:i/>
          <w:kern w:val="0"/>
          <w:sz w:val="20"/>
          <w:szCs w:val="20"/>
          <w:lang w:val="en-GB" w:eastAsia="zh-CN"/>
        </w:rPr>
        <w:t>ACLR/SEM</w:t>
      </w:r>
      <w:r>
        <w:rPr>
          <w:rFonts w:ascii="Times New Roman" w:hAnsi="Times New Roman"/>
          <w:b/>
          <w:i/>
          <w:kern w:val="0"/>
          <w:sz w:val="20"/>
          <w:szCs w:val="20"/>
          <w:lang w:val="en-GB" w:eastAsia="zh-CN"/>
        </w:rPr>
        <w:t xml:space="preserve"> requirements apply.</w:t>
      </w:r>
    </w:p>
    <w:p w14:paraId="1E2CC9D2" w14:textId="34EA97C4" w:rsidR="005E6AE5" w:rsidRDefault="000B50DB" w:rsidP="00AA0962">
      <w:pPr>
        <w:pStyle w:val="aff6"/>
        <w:numPr>
          <w:ilvl w:val="0"/>
          <w:numId w:val="33"/>
        </w:numPr>
        <w:ind w:firstLineChars="0"/>
      </w:pPr>
      <w:r w:rsidRPr="009A652A">
        <w:rPr>
          <w:rFonts w:ascii="Times New Roman" w:hAnsi="Times New Roman"/>
          <w:b/>
          <w:i/>
          <w:kern w:val="0"/>
          <w:sz w:val="20"/>
          <w:szCs w:val="20"/>
          <w:lang w:val="en-GB" w:eastAsia="zh-CN"/>
        </w:rPr>
        <w:t xml:space="preserve">The default ratio between it and the UE CBW </w:t>
      </w:r>
      <w:r w:rsidR="00D8242E" w:rsidRPr="009A652A">
        <w:rPr>
          <w:rFonts w:ascii="Times New Roman" w:hAnsi="Times New Roman"/>
          <w:b/>
          <w:i/>
          <w:kern w:val="0"/>
          <w:sz w:val="20"/>
          <w:szCs w:val="20"/>
          <w:lang w:val="en-GB" w:eastAsia="zh-CN"/>
        </w:rPr>
        <w:t>can be 1/2, while it can be up to UE capability for other values which shall be smaller than the default one.</w:t>
      </w:r>
      <w:r w:rsidRPr="009A652A">
        <w:rPr>
          <w:rFonts w:ascii="Times New Roman" w:hAnsi="Times New Roman"/>
          <w:b/>
          <w:i/>
          <w:kern w:val="0"/>
          <w:sz w:val="20"/>
          <w:szCs w:val="20"/>
          <w:lang w:val="en-GB" w:eastAsia="zh-CN"/>
        </w:rPr>
        <w:t xml:space="preserve"> </w:t>
      </w:r>
    </w:p>
    <w:p w14:paraId="1FBB648E" w14:textId="29631ED8" w:rsidR="00B7041C" w:rsidRDefault="00D8242E" w:rsidP="00B7041C">
      <w:pPr>
        <w:jc w:val="both"/>
      </w:pPr>
      <w:r>
        <w:t>Then from NW perspective, it can determine whether and how to enable this feature based on the holding spectrum and adjacent channel situation. W</w:t>
      </w:r>
      <w:r w:rsidR="00B7041C">
        <w:t>hen the gap can be enough for the extended UE CBW</w:t>
      </w:r>
      <w:r w:rsidR="00076311">
        <w:t xml:space="preserve"> e.g</w:t>
      </w:r>
      <w:r w:rsidR="00B7041C">
        <w:t xml:space="preserve">. two times UE CBW, the NW can directly enable this feature. </w:t>
      </w:r>
    </w:p>
    <w:p w14:paraId="730D57AD" w14:textId="55D14EE2" w:rsidR="00B7041C" w:rsidRDefault="00B7041C" w:rsidP="00B7041C">
      <w:pPr>
        <w:jc w:val="both"/>
        <w:rPr>
          <w:b/>
          <w:i/>
        </w:rPr>
      </w:pPr>
      <w:r>
        <w:rPr>
          <w:b/>
          <w:i/>
        </w:rPr>
        <w:t>Proposal</w:t>
      </w:r>
      <w:r w:rsidRPr="00382626">
        <w:rPr>
          <w:b/>
          <w:i/>
        </w:rPr>
        <w:t xml:space="preserve"> </w:t>
      </w:r>
      <w:r w:rsidR="00F508F8">
        <w:rPr>
          <w:b/>
          <w:i/>
        </w:rPr>
        <w:t>5</w:t>
      </w:r>
      <w:r w:rsidRPr="00382626">
        <w:rPr>
          <w:b/>
          <w:i/>
        </w:rPr>
        <w:t>:</w:t>
      </w:r>
      <w:r>
        <w:rPr>
          <w:b/>
          <w:i/>
        </w:rPr>
        <w:t xml:space="preserve"> </w:t>
      </w:r>
      <w:r w:rsidR="00BC1F24">
        <w:rPr>
          <w:b/>
          <w:i/>
        </w:rPr>
        <w:t xml:space="preserve">For </w:t>
      </w:r>
      <w:r>
        <w:rPr>
          <w:b/>
          <w:i/>
        </w:rPr>
        <w:t>the NW to determine whether to enable Rel-19 MPR reduction</w:t>
      </w:r>
      <w:r w:rsidR="00076311">
        <w:rPr>
          <w:b/>
          <w:i/>
        </w:rPr>
        <w:t xml:space="preserve"> when there is non-zero gap at least </w:t>
      </w:r>
      <w:r w:rsidR="00965D4D">
        <w:rPr>
          <w:b/>
          <w:i/>
        </w:rPr>
        <w:t>on one side of the concerning operator holding spectrum</w:t>
      </w:r>
      <w:r>
        <w:rPr>
          <w:b/>
          <w:i/>
        </w:rPr>
        <w:t>:</w:t>
      </w:r>
    </w:p>
    <w:p w14:paraId="4E0C8C44" w14:textId="7A117BDE" w:rsidR="00965D4D" w:rsidRPr="00AA0962" w:rsidRDefault="00965D4D" w:rsidP="00AA0962">
      <w:pPr>
        <w:pStyle w:val="aff6"/>
        <w:numPr>
          <w:ilvl w:val="0"/>
          <w:numId w:val="42"/>
        </w:numPr>
        <w:ind w:firstLineChars="0"/>
        <w:rPr>
          <w:b/>
          <w:i/>
        </w:rPr>
      </w:pPr>
      <w:r w:rsidRPr="000F6395">
        <w:rPr>
          <w:rFonts w:ascii="Times New Roman" w:hAnsi="Times New Roman"/>
          <w:b/>
          <w:i/>
          <w:kern w:val="0"/>
          <w:sz w:val="20"/>
          <w:szCs w:val="20"/>
          <w:lang w:val="en-GB" w:eastAsia="zh-CN"/>
        </w:rPr>
        <w:t>The</w:t>
      </w:r>
      <w:r w:rsidR="00BD4B78">
        <w:rPr>
          <w:rFonts w:ascii="Times New Roman" w:hAnsi="Times New Roman"/>
          <w:b/>
          <w:i/>
          <w:kern w:val="0"/>
          <w:sz w:val="20"/>
          <w:szCs w:val="20"/>
          <w:lang w:val="en-GB" w:eastAsia="zh-CN"/>
        </w:rPr>
        <w:t xml:space="preserve"> frequency span composed </w:t>
      </w:r>
      <w:r w:rsidR="00225D28">
        <w:rPr>
          <w:rFonts w:ascii="Times New Roman" w:hAnsi="Times New Roman"/>
          <w:b/>
          <w:i/>
          <w:kern w:val="0"/>
          <w:sz w:val="20"/>
          <w:szCs w:val="20"/>
          <w:lang w:val="en-GB" w:eastAsia="zh-CN"/>
        </w:rPr>
        <w:t>by</w:t>
      </w:r>
      <w:r w:rsidR="00BD4B78">
        <w:rPr>
          <w:rFonts w:ascii="Times New Roman" w:hAnsi="Times New Roman"/>
          <w:b/>
          <w:i/>
          <w:kern w:val="0"/>
          <w:sz w:val="20"/>
          <w:szCs w:val="20"/>
          <w:lang w:val="en-GB" w:eastAsia="zh-CN"/>
        </w:rPr>
        <w:t xml:space="preserve"> the concerning operator holding spectrum and the</w:t>
      </w:r>
      <w:r w:rsidRPr="000F6395">
        <w:rPr>
          <w:rFonts w:ascii="Times New Roman" w:hAnsi="Times New Roman"/>
          <w:b/>
          <w:i/>
          <w:kern w:val="0"/>
          <w:sz w:val="20"/>
          <w:szCs w:val="20"/>
          <w:lang w:val="en-GB" w:eastAsia="zh-CN"/>
        </w:rPr>
        <w:t xml:space="preserve"> gap </w:t>
      </w:r>
      <w:r w:rsidR="000F6395">
        <w:rPr>
          <w:rFonts w:ascii="Times New Roman" w:hAnsi="Times New Roman"/>
          <w:b/>
          <w:i/>
          <w:kern w:val="0"/>
          <w:sz w:val="20"/>
          <w:szCs w:val="20"/>
          <w:lang w:val="en-GB" w:eastAsia="zh-CN"/>
        </w:rPr>
        <w:t>can</w:t>
      </w:r>
      <w:r w:rsidRPr="000F6395">
        <w:rPr>
          <w:rFonts w:ascii="Times New Roman" w:hAnsi="Times New Roman"/>
          <w:b/>
          <w:i/>
          <w:kern w:val="0"/>
          <w:sz w:val="20"/>
          <w:szCs w:val="20"/>
          <w:lang w:val="en-GB" w:eastAsia="zh-CN"/>
        </w:rPr>
        <w:t xml:space="preserve"> </w:t>
      </w:r>
      <w:r w:rsidR="000F6395" w:rsidRPr="000F6395">
        <w:rPr>
          <w:rFonts w:ascii="Times New Roman" w:hAnsi="Times New Roman"/>
          <w:b/>
          <w:i/>
          <w:kern w:val="0"/>
          <w:sz w:val="20"/>
          <w:szCs w:val="20"/>
          <w:lang w:val="en-GB" w:eastAsia="zh-CN"/>
        </w:rPr>
        <w:t>accommodate the extended UE CBW without overlapping with the adjacent operator holding spectrum</w:t>
      </w:r>
      <w:r w:rsidR="00225D28">
        <w:rPr>
          <w:rFonts w:ascii="Times New Roman" w:hAnsi="Times New Roman"/>
          <w:b/>
          <w:i/>
          <w:kern w:val="0"/>
          <w:sz w:val="20"/>
          <w:szCs w:val="20"/>
          <w:lang w:val="en-GB" w:eastAsia="zh-CN"/>
        </w:rPr>
        <w:t xml:space="preserve"> (if any)</w:t>
      </w:r>
      <w:r w:rsidR="000F6395">
        <w:rPr>
          <w:rFonts w:ascii="Times New Roman" w:hAnsi="Times New Roman"/>
          <w:b/>
          <w:i/>
          <w:kern w:val="0"/>
          <w:sz w:val="20"/>
          <w:szCs w:val="20"/>
          <w:lang w:val="en-GB" w:eastAsia="zh-CN"/>
        </w:rPr>
        <w:t>.</w:t>
      </w:r>
      <w:r w:rsidRPr="000F6395">
        <w:rPr>
          <w:rFonts w:ascii="Times New Roman" w:hAnsi="Times New Roman"/>
          <w:b/>
          <w:i/>
          <w:kern w:val="0"/>
          <w:sz w:val="20"/>
          <w:szCs w:val="20"/>
          <w:lang w:val="en-GB" w:eastAsia="zh-CN"/>
        </w:rPr>
        <w:t xml:space="preserve"> </w:t>
      </w:r>
    </w:p>
    <w:p w14:paraId="76A25222" w14:textId="2CE81F98" w:rsidR="00FF31C4" w:rsidRDefault="00FF31C4" w:rsidP="00DA2EE7">
      <w:pPr>
        <w:jc w:val="both"/>
      </w:pPr>
      <w:r>
        <w:t xml:space="preserve"> </w:t>
      </w:r>
    </w:p>
    <w:p w14:paraId="706809BE" w14:textId="15628FDC" w:rsidR="006433F9" w:rsidRPr="00AA0962" w:rsidRDefault="006433F9" w:rsidP="00AA0962">
      <w:pPr>
        <w:jc w:val="both"/>
        <w:rPr>
          <w:b/>
          <w:u w:val="single"/>
        </w:rPr>
      </w:pPr>
      <w:r w:rsidRPr="00AA0962">
        <w:rPr>
          <w:b/>
          <w:u w:val="single"/>
        </w:rPr>
        <w:t>A supplementary solution for Scenario 2</w:t>
      </w:r>
    </w:p>
    <w:p w14:paraId="4FE79D4D" w14:textId="0DAB9EE0" w:rsidR="00E879D4" w:rsidRDefault="00E879D4" w:rsidP="00DA2EE7">
      <w:pPr>
        <w:jc w:val="both"/>
      </w:pPr>
      <w:r>
        <w:t xml:space="preserve">Targeting Scenario 2, the gNB can have a choice </w:t>
      </w:r>
      <w:r w:rsidR="00CC3F98">
        <w:t>other than</w:t>
      </w:r>
      <w:r>
        <w:t xml:space="preserve"> reconfi</w:t>
      </w:r>
      <w:r w:rsidR="00CC3F98">
        <w:t>guring</w:t>
      </w:r>
      <w:r>
        <w:t xml:space="preserve"> a smaller UE CBW, then a broader “new inner region” </w:t>
      </w:r>
      <w:r w:rsidR="00CE5FE3">
        <w:rPr>
          <w:rFonts w:hint="eastAsia"/>
        </w:rPr>
        <w:t>can</w:t>
      </w:r>
      <w:r>
        <w:t xml:space="preserve"> be obtained since the shifted </w:t>
      </w:r>
      <w:r w:rsidR="00CE5FE3">
        <w:t>boundary</w:t>
      </w:r>
      <w:r>
        <w:t xml:space="preserve"> can reach </w:t>
      </w:r>
      <w:r w:rsidR="00AA6E1A">
        <w:t xml:space="preserve">to </w:t>
      </w:r>
      <w:r>
        <w:t>the edge of BS RF CBW at most. In this sense, more RB allocations can enjoy the MPR gain.</w:t>
      </w:r>
      <w:r w:rsidR="00FF31C4">
        <w:t xml:space="preserve"> </w:t>
      </w:r>
      <w:r>
        <w:t xml:space="preserve">Following figure can better explain </w:t>
      </w:r>
      <w:r w:rsidR="005D396B">
        <w:t>it</w:t>
      </w:r>
      <w:r>
        <w:t>.</w:t>
      </w:r>
    </w:p>
    <w:p w14:paraId="72D5FE34" w14:textId="21B892A4" w:rsidR="00E879D4" w:rsidRDefault="005E43AA" w:rsidP="00E879D4">
      <w:pPr>
        <w:pStyle w:val="aff6"/>
        <w:ind w:left="360" w:firstLineChars="0" w:firstLine="0"/>
        <w:jc w:val="center"/>
        <w:rPr>
          <w:rFonts w:ascii="Times New Roman" w:hAnsi="Times New Roman"/>
          <w:kern w:val="0"/>
          <w:sz w:val="20"/>
          <w:szCs w:val="20"/>
          <w:lang w:val="en-GB" w:eastAsia="zh-CN"/>
        </w:rPr>
      </w:pPr>
      <w:r>
        <w:rPr>
          <w:noProof/>
          <w:lang w:val="en-US" w:eastAsia="zh-CN"/>
        </w:rPr>
        <w:lastRenderedPageBreak/>
        <w:drawing>
          <wp:inline distT="0" distB="0" distL="0" distR="0" wp14:anchorId="40DE71DF" wp14:editId="2EEF6B1C">
            <wp:extent cx="3396283" cy="2595563"/>
            <wp:effectExtent l="19050" t="19050" r="1397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8073" cy="2604573"/>
                    </a:xfrm>
                    <a:prstGeom prst="rect">
                      <a:avLst/>
                    </a:prstGeom>
                    <a:ln w="12700">
                      <a:solidFill>
                        <a:sysClr val="windowText" lastClr="000000"/>
                      </a:solidFill>
                    </a:ln>
                  </pic:spPr>
                </pic:pic>
              </a:graphicData>
            </a:graphic>
          </wp:inline>
        </w:drawing>
      </w:r>
    </w:p>
    <w:p w14:paraId="1685FF56" w14:textId="5B28875E" w:rsidR="00E879D4" w:rsidRDefault="00E879D4" w:rsidP="00E879D4">
      <w:pPr>
        <w:pStyle w:val="aff6"/>
        <w:ind w:left="360" w:firstLineChars="0" w:firstLine="0"/>
        <w:jc w:val="center"/>
        <w:rPr>
          <w:rFonts w:ascii="Times New Roman" w:hAnsi="Times New Roman"/>
          <w:b/>
          <w:kern w:val="0"/>
          <w:sz w:val="20"/>
          <w:szCs w:val="20"/>
          <w:lang w:val="en-GB" w:eastAsia="zh-CN"/>
        </w:rPr>
      </w:pPr>
      <w:r>
        <w:rPr>
          <w:rFonts w:ascii="Times New Roman" w:hAnsi="Times New Roman"/>
          <w:b/>
          <w:kern w:val="0"/>
          <w:sz w:val="20"/>
          <w:szCs w:val="20"/>
          <w:lang w:val="en-GB" w:eastAsia="zh-CN"/>
        </w:rPr>
        <w:t>Figure</w:t>
      </w:r>
      <w:r w:rsidRPr="00755837">
        <w:rPr>
          <w:rFonts w:ascii="Times New Roman" w:hAnsi="Times New Roman"/>
          <w:b/>
          <w:kern w:val="0"/>
          <w:sz w:val="20"/>
          <w:szCs w:val="20"/>
          <w:lang w:val="en-GB" w:eastAsia="zh-CN"/>
        </w:rPr>
        <w:t xml:space="preserve"> </w:t>
      </w:r>
      <w:r>
        <w:rPr>
          <w:rFonts w:ascii="Times New Roman" w:hAnsi="Times New Roman"/>
          <w:b/>
          <w:kern w:val="0"/>
          <w:sz w:val="20"/>
          <w:szCs w:val="20"/>
          <w:lang w:val="en-GB" w:eastAsia="zh-CN"/>
        </w:rPr>
        <w:t>2</w:t>
      </w:r>
      <w:r w:rsidRPr="00755837">
        <w:rPr>
          <w:rFonts w:ascii="Times New Roman" w:hAnsi="Times New Roman"/>
          <w:b/>
          <w:kern w:val="0"/>
          <w:sz w:val="20"/>
          <w:szCs w:val="20"/>
          <w:lang w:val="en-GB" w:eastAsia="zh-CN"/>
        </w:rPr>
        <w:t xml:space="preserve">. </w:t>
      </w:r>
      <w:r>
        <w:rPr>
          <w:rFonts w:ascii="Times New Roman" w:hAnsi="Times New Roman"/>
          <w:b/>
          <w:kern w:val="0"/>
          <w:sz w:val="20"/>
          <w:szCs w:val="20"/>
          <w:lang w:val="en-GB" w:eastAsia="zh-CN"/>
        </w:rPr>
        <w:t xml:space="preserve">Illustration on the </w:t>
      </w:r>
      <w:r w:rsidR="00467B71">
        <w:rPr>
          <w:rFonts w:ascii="Times New Roman" w:hAnsi="Times New Roman"/>
          <w:b/>
          <w:kern w:val="0"/>
          <w:sz w:val="20"/>
          <w:szCs w:val="20"/>
          <w:lang w:val="en-GB" w:eastAsia="zh-CN"/>
        </w:rPr>
        <w:t>supplementary solution for Scenario 2</w:t>
      </w:r>
      <w:r>
        <w:rPr>
          <w:rFonts w:ascii="Times New Roman" w:hAnsi="Times New Roman"/>
          <w:b/>
          <w:kern w:val="0"/>
          <w:sz w:val="20"/>
          <w:szCs w:val="20"/>
          <w:lang w:val="en-GB" w:eastAsia="zh-CN"/>
        </w:rPr>
        <w:t xml:space="preserve"> </w:t>
      </w:r>
    </w:p>
    <w:p w14:paraId="2DA15631" w14:textId="403496A7" w:rsidR="00E879D4" w:rsidRPr="00755837" w:rsidRDefault="00E879D4" w:rsidP="00E879D4">
      <w:pPr>
        <w:pStyle w:val="aff6"/>
        <w:ind w:left="360" w:firstLineChars="0" w:firstLine="0"/>
        <w:jc w:val="center"/>
        <w:rPr>
          <w:rFonts w:ascii="Times New Roman" w:hAnsi="Times New Roman"/>
          <w:b/>
          <w:kern w:val="0"/>
          <w:sz w:val="20"/>
          <w:szCs w:val="20"/>
          <w:lang w:val="en-GB" w:eastAsia="zh-CN"/>
        </w:rPr>
      </w:pPr>
      <w:r>
        <w:rPr>
          <w:rFonts w:ascii="Times New Roman" w:hAnsi="Times New Roman"/>
          <w:b/>
          <w:kern w:val="0"/>
          <w:sz w:val="20"/>
          <w:szCs w:val="20"/>
          <w:lang w:val="en-GB" w:eastAsia="zh-CN"/>
        </w:rPr>
        <w:t>(</w:t>
      </w:r>
      <w:r w:rsidR="00467B71">
        <w:rPr>
          <w:rFonts w:ascii="Times New Roman" w:hAnsi="Times New Roman"/>
          <w:b/>
          <w:i/>
          <w:kern w:val="0"/>
          <w:sz w:val="20"/>
          <w:szCs w:val="20"/>
          <w:lang w:val="en-GB" w:eastAsia="zh-CN"/>
        </w:rPr>
        <w:t>taking</w:t>
      </w:r>
      <w:r w:rsidRPr="00132336">
        <w:rPr>
          <w:rFonts w:ascii="Times New Roman" w:hAnsi="Times New Roman"/>
          <w:b/>
          <w:i/>
          <w:kern w:val="0"/>
          <w:sz w:val="20"/>
          <w:szCs w:val="20"/>
          <w:lang w:val="en-GB" w:eastAsia="zh-CN"/>
        </w:rPr>
        <w:t xml:space="preserve"> 110MHz </w:t>
      </w:r>
      <w:r w:rsidR="00467B71">
        <w:rPr>
          <w:rFonts w:ascii="Times New Roman" w:hAnsi="Times New Roman"/>
          <w:b/>
          <w:i/>
          <w:kern w:val="0"/>
          <w:sz w:val="20"/>
          <w:szCs w:val="20"/>
          <w:lang w:val="en-GB" w:eastAsia="zh-CN"/>
        </w:rPr>
        <w:t>holding spectrum</w:t>
      </w:r>
      <w:r w:rsidRPr="00132336">
        <w:rPr>
          <w:rFonts w:ascii="Times New Roman" w:hAnsi="Times New Roman"/>
          <w:b/>
          <w:i/>
          <w:kern w:val="0"/>
          <w:sz w:val="20"/>
          <w:szCs w:val="20"/>
          <w:lang w:val="en-GB" w:eastAsia="zh-CN"/>
        </w:rPr>
        <w:t xml:space="preserve"> as an example</w:t>
      </w:r>
      <w:r>
        <w:rPr>
          <w:rFonts w:ascii="Times New Roman" w:hAnsi="Times New Roman"/>
          <w:b/>
          <w:kern w:val="0"/>
          <w:sz w:val="20"/>
          <w:szCs w:val="20"/>
          <w:lang w:val="en-GB" w:eastAsia="zh-CN"/>
        </w:rPr>
        <w:t>)</w:t>
      </w:r>
    </w:p>
    <w:p w14:paraId="2A707379" w14:textId="7A1B3A80" w:rsidR="00D964AF" w:rsidRDefault="00D964AF" w:rsidP="00D964AF">
      <w:pPr>
        <w:jc w:val="both"/>
      </w:pPr>
      <w:r w:rsidRPr="00ED10A9">
        <w:t>As depicted in Figure 2, additional ~7.5MHz frequency resources can be expected with inner MPR for UL transmission, while the remaining outer RB allocations can still be scheduled.</w:t>
      </w:r>
      <w:r>
        <w:t xml:space="preserve"> </w:t>
      </w:r>
    </w:p>
    <w:p w14:paraId="78257BD3" w14:textId="70AF72C7" w:rsidR="00CD1AC5" w:rsidRDefault="00CD1AC5" w:rsidP="00CD1AC5">
      <w:pPr>
        <w:jc w:val="center"/>
      </w:pPr>
      <w:r>
        <w:rPr>
          <w:noProof/>
          <w:lang w:val="en-US"/>
        </w:rPr>
        <w:drawing>
          <wp:inline distT="0" distB="0" distL="0" distR="0" wp14:anchorId="15D33AB3" wp14:editId="637FA8FC">
            <wp:extent cx="3311100" cy="2530800"/>
            <wp:effectExtent l="19050" t="19050" r="22860" b="222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477" t="-3849" r="3571" b="3791"/>
                    <a:stretch/>
                  </pic:blipFill>
                  <pic:spPr bwMode="auto">
                    <a:xfrm>
                      <a:off x="0" y="0"/>
                      <a:ext cx="3341283" cy="2553870"/>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C060EB3" w14:textId="02766A56" w:rsidR="00CD1AC5" w:rsidRDefault="00CD1AC5" w:rsidP="00CD1AC5">
      <w:pPr>
        <w:pStyle w:val="aff6"/>
        <w:ind w:left="360" w:firstLineChars="0" w:firstLine="0"/>
        <w:jc w:val="center"/>
        <w:rPr>
          <w:rFonts w:ascii="Times New Roman" w:hAnsi="Times New Roman"/>
          <w:b/>
          <w:kern w:val="0"/>
          <w:sz w:val="20"/>
          <w:szCs w:val="20"/>
          <w:lang w:val="en-GB" w:eastAsia="zh-CN"/>
        </w:rPr>
      </w:pPr>
      <w:r>
        <w:rPr>
          <w:rFonts w:ascii="Times New Roman" w:hAnsi="Times New Roman"/>
          <w:b/>
          <w:kern w:val="0"/>
          <w:sz w:val="20"/>
          <w:szCs w:val="20"/>
          <w:lang w:val="en-GB" w:eastAsia="zh-CN"/>
        </w:rPr>
        <w:t>Figure</w:t>
      </w:r>
      <w:r w:rsidRPr="00755837">
        <w:rPr>
          <w:rFonts w:ascii="Times New Roman" w:hAnsi="Times New Roman"/>
          <w:b/>
          <w:kern w:val="0"/>
          <w:sz w:val="20"/>
          <w:szCs w:val="20"/>
          <w:lang w:val="en-GB" w:eastAsia="zh-CN"/>
        </w:rPr>
        <w:t xml:space="preserve"> </w:t>
      </w:r>
      <w:r>
        <w:rPr>
          <w:rFonts w:ascii="Times New Roman" w:hAnsi="Times New Roman"/>
          <w:b/>
          <w:kern w:val="0"/>
          <w:sz w:val="20"/>
          <w:szCs w:val="20"/>
          <w:lang w:val="en-GB" w:eastAsia="zh-CN"/>
        </w:rPr>
        <w:t>3</w:t>
      </w:r>
      <w:r w:rsidRPr="00755837">
        <w:rPr>
          <w:rFonts w:ascii="Times New Roman" w:hAnsi="Times New Roman"/>
          <w:b/>
          <w:kern w:val="0"/>
          <w:sz w:val="20"/>
          <w:szCs w:val="20"/>
          <w:lang w:val="en-GB" w:eastAsia="zh-CN"/>
        </w:rPr>
        <w:t xml:space="preserve">. </w:t>
      </w:r>
      <w:r>
        <w:rPr>
          <w:rFonts w:ascii="Times New Roman" w:hAnsi="Times New Roman"/>
          <w:b/>
          <w:kern w:val="0"/>
          <w:sz w:val="20"/>
          <w:szCs w:val="20"/>
          <w:lang w:val="en-GB" w:eastAsia="zh-CN"/>
        </w:rPr>
        <w:t xml:space="preserve">Illustration on the supplementary solution for Scenario 2 </w:t>
      </w:r>
    </w:p>
    <w:p w14:paraId="510C4B9B" w14:textId="3382C216" w:rsidR="00CD1AC5" w:rsidRPr="00CD1AC5" w:rsidRDefault="00CD1AC5" w:rsidP="00CD1AC5">
      <w:pPr>
        <w:pStyle w:val="aff6"/>
        <w:ind w:left="360" w:firstLineChars="0" w:firstLine="0"/>
        <w:jc w:val="center"/>
        <w:rPr>
          <w:rFonts w:ascii="Times New Roman" w:hAnsi="Times New Roman"/>
          <w:b/>
          <w:kern w:val="0"/>
          <w:sz w:val="20"/>
          <w:szCs w:val="20"/>
          <w:lang w:val="en-GB" w:eastAsia="zh-CN"/>
        </w:rPr>
      </w:pPr>
      <w:r>
        <w:rPr>
          <w:rFonts w:ascii="Times New Roman" w:hAnsi="Times New Roman"/>
          <w:b/>
          <w:kern w:val="0"/>
          <w:sz w:val="20"/>
          <w:szCs w:val="20"/>
          <w:lang w:val="en-GB" w:eastAsia="zh-CN"/>
        </w:rPr>
        <w:t>(</w:t>
      </w:r>
      <w:r>
        <w:rPr>
          <w:rFonts w:ascii="Times New Roman" w:hAnsi="Times New Roman"/>
          <w:b/>
          <w:i/>
          <w:kern w:val="0"/>
          <w:sz w:val="20"/>
          <w:szCs w:val="20"/>
          <w:lang w:val="en-GB" w:eastAsia="zh-CN"/>
        </w:rPr>
        <w:t>taking</w:t>
      </w:r>
      <w:r w:rsidRPr="00132336">
        <w:rPr>
          <w:rFonts w:ascii="Times New Roman" w:hAnsi="Times New Roman"/>
          <w:b/>
          <w:i/>
          <w:kern w:val="0"/>
          <w:sz w:val="20"/>
          <w:szCs w:val="20"/>
          <w:lang w:val="en-GB" w:eastAsia="zh-CN"/>
        </w:rPr>
        <w:t xml:space="preserve"> 1</w:t>
      </w:r>
      <w:r>
        <w:rPr>
          <w:rFonts w:ascii="Times New Roman" w:hAnsi="Times New Roman"/>
          <w:b/>
          <w:i/>
          <w:kern w:val="0"/>
          <w:sz w:val="20"/>
          <w:szCs w:val="20"/>
          <w:lang w:val="en-GB" w:eastAsia="zh-CN"/>
        </w:rPr>
        <w:t>6</w:t>
      </w:r>
      <w:r w:rsidRPr="00132336">
        <w:rPr>
          <w:rFonts w:ascii="Times New Roman" w:hAnsi="Times New Roman"/>
          <w:b/>
          <w:i/>
          <w:kern w:val="0"/>
          <w:sz w:val="20"/>
          <w:szCs w:val="20"/>
          <w:lang w:val="en-GB" w:eastAsia="zh-CN"/>
        </w:rPr>
        <w:t xml:space="preserve">0MHz </w:t>
      </w:r>
      <w:r>
        <w:rPr>
          <w:rFonts w:ascii="Times New Roman" w:hAnsi="Times New Roman"/>
          <w:b/>
          <w:i/>
          <w:kern w:val="0"/>
          <w:sz w:val="20"/>
          <w:szCs w:val="20"/>
          <w:lang w:val="en-GB" w:eastAsia="zh-CN"/>
        </w:rPr>
        <w:t>holding spectrum</w:t>
      </w:r>
      <w:r w:rsidRPr="00132336">
        <w:rPr>
          <w:rFonts w:ascii="Times New Roman" w:hAnsi="Times New Roman"/>
          <w:b/>
          <w:i/>
          <w:kern w:val="0"/>
          <w:sz w:val="20"/>
          <w:szCs w:val="20"/>
          <w:lang w:val="en-GB" w:eastAsia="zh-CN"/>
        </w:rPr>
        <w:t xml:space="preserve"> as an example</w:t>
      </w:r>
      <w:r>
        <w:rPr>
          <w:rFonts w:ascii="Times New Roman" w:hAnsi="Times New Roman"/>
          <w:b/>
          <w:kern w:val="0"/>
          <w:sz w:val="20"/>
          <w:szCs w:val="20"/>
          <w:lang w:val="en-GB" w:eastAsia="zh-CN"/>
        </w:rPr>
        <w:t>)</w:t>
      </w:r>
    </w:p>
    <w:p w14:paraId="255E8436" w14:textId="7BFBC9D7" w:rsidR="0066368B" w:rsidRDefault="00FE12FA" w:rsidP="00CD1AC5">
      <w:pPr>
        <w:jc w:val="both"/>
      </w:pPr>
      <w:r>
        <w:t>Another example in Figure 3 is just to show that such new inner shall not exceed the indicated maximum UE CBW even the BS RF CBW is larger enough.</w:t>
      </w:r>
      <w:r w:rsidR="009A652A" w:rsidRPr="009A652A">
        <w:t xml:space="preserve"> </w:t>
      </w:r>
      <w:r w:rsidR="009A652A">
        <w:t>In conclusion, we have the following proposal.</w:t>
      </w:r>
    </w:p>
    <w:p w14:paraId="6AC18220" w14:textId="7D0929D4" w:rsidR="0066368B" w:rsidRPr="0066368B" w:rsidRDefault="004A7BD9" w:rsidP="0066368B">
      <w:pPr>
        <w:jc w:val="both"/>
        <w:rPr>
          <w:b/>
          <w:i/>
        </w:rPr>
      </w:pPr>
      <w:r>
        <w:rPr>
          <w:b/>
          <w:i/>
        </w:rPr>
        <w:t>Proposal</w:t>
      </w:r>
      <w:r w:rsidRPr="00382626">
        <w:rPr>
          <w:b/>
          <w:i/>
        </w:rPr>
        <w:t xml:space="preserve"> </w:t>
      </w:r>
      <w:r w:rsidR="00F508F8">
        <w:rPr>
          <w:b/>
          <w:i/>
        </w:rPr>
        <w:t>6</w:t>
      </w:r>
      <w:r w:rsidRPr="00382626">
        <w:rPr>
          <w:b/>
          <w:i/>
        </w:rPr>
        <w:t>:</w:t>
      </w:r>
      <w:r>
        <w:rPr>
          <w:b/>
          <w:i/>
        </w:rPr>
        <w:t xml:space="preserve"> For the cases where </w:t>
      </w:r>
      <w:r w:rsidRPr="00C037C9">
        <w:rPr>
          <w:b/>
          <w:i/>
        </w:rPr>
        <w:t>the</w:t>
      </w:r>
      <w:r w:rsidR="0066368B">
        <w:rPr>
          <w:b/>
          <w:i/>
        </w:rPr>
        <w:t xml:space="preserve">re is no gap in the adjacent channels, use the edge of BS RF CBW as the shifted boundary of </w:t>
      </w:r>
      <w:r>
        <w:rPr>
          <w:b/>
          <w:i/>
        </w:rPr>
        <w:t>ACLR/SEM</w:t>
      </w:r>
      <w:r w:rsidR="0066368B">
        <w:rPr>
          <w:b/>
          <w:i/>
        </w:rPr>
        <w:t xml:space="preserve">. </w:t>
      </w:r>
      <w:r w:rsidR="0066368B" w:rsidRPr="0066368B">
        <w:rPr>
          <w:b/>
          <w:i/>
        </w:rPr>
        <w:t>The new inner</w:t>
      </w:r>
      <w:r w:rsidR="0066368B">
        <w:rPr>
          <w:b/>
          <w:i/>
        </w:rPr>
        <w:t xml:space="preserve"> region</w:t>
      </w:r>
      <w:r w:rsidR="0066368B" w:rsidRPr="0066368B">
        <w:rPr>
          <w:b/>
          <w:i/>
        </w:rPr>
        <w:t xml:space="preserve"> is</w:t>
      </w:r>
      <w:r w:rsidR="0066368B">
        <w:rPr>
          <w:b/>
          <w:i/>
        </w:rPr>
        <w:t xml:space="preserve"> defined as</w:t>
      </w:r>
      <w:r w:rsidR="0066368B" w:rsidRPr="0066368B">
        <w:rPr>
          <w:b/>
          <w:i/>
        </w:rPr>
        <w:t xml:space="preserve"> the union of region A and B, where</w:t>
      </w:r>
      <w:r w:rsidR="0066368B">
        <w:rPr>
          <w:b/>
          <w:i/>
        </w:rPr>
        <w:t>:</w:t>
      </w:r>
      <w:r w:rsidR="0066368B" w:rsidRPr="0066368B">
        <w:rPr>
          <w:b/>
          <w:i/>
        </w:rPr>
        <w:t xml:space="preserve">  </w:t>
      </w:r>
    </w:p>
    <w:p w14:paraId="50A98AE8" w14:textId="2A864485" w:rsidR="0066368B" w:rsidRDefault="0066368B" w:rsidP="0066368B">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 is the legacy inner region calculated under the indicated maximum UE CBW.</w:t>
      </w:r>
    </w:p>
    <w:p w14:paraId="793D02B4" w14:textId="43EA5ECC" w:rsidR="004A7BD9" w:rsidRDefault="0066368B" w:rsidP="0066368B">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B is the inner region calculated </w:t>
      </w:r>
      <w:r w:rsidR="00FE12FA">
        <w:rPr>
          <w:rFonts w:ascii="Times New Roman" w:hAnsi="Times New Roman"/>
          <w:b/>
          <w:i/>
          <w:kern w:val="0"/>
          <w:sz w:val="20"/>
          <w:szCs w:val="20"/>
          <w:lang w:val="en-GB" w:eastAsia="zh-CN"/>
        </w:rPr>
        <w:t xml:space="preserve">by using the total RB number derived from </w:t>
      </w:r>
      <w:r w:rsidR="00FE12FA" w:rsidRPr="00FE12FA">
        <w:rPr>
          <w:rFonts w:ascii="Times New Roman" w:hAnsi="Times New Roman"/>
          <w:b/>
          <w:i/>
          <w:kern w:val="0"/>
          <w:sz w:val="20"/>
          <w:szCs w:val="20"/>
          <w:lang w:val="en-GB" w:eastAsia="zh-CN"/>
        </w:rPr>
        <w:t>BS RF CBW</w:t>
      </w:r>
      <w:r>
        <w:rPr>
          <w:rFonts w:ascii="Times New Roman" w:hAnsi="Times New Roman"/>
          <w:b/>
          <w:i/>
          <w:kern w:val="0"/>
          <w:sz w:val="20"/>
          <w:szCs w:val="20"/>
          <w:lang w:val="en-GB" w:eastAsia="zh-CN"/>
        </w:rPr>
        <w:t xml:space="preserve">.   </w:t>
      </w:r>
    </w:p>
    <w:p w14:paraId="7ACC499B" w14:textId="2D9A5FC8" w:rsidR="0066368B" w:rsidRPr="0066368B" w:rsidRDefault="0066368B" w:rsidP="0066368B">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new inner shall not exceed the indicated maximum UE CBW. </w:t>
      </w:r>
    </w:p>
    <w:p w14:paraId="177DCD79" w14:textId="77777777" w:rsidR="00C90946" w:rsidRDefault="00C90946" w:rsidP="008575B1">
      <w:pPr>
        <w:jc w:val="both"/>
        <w:rPr>
          <w:b/>
          <w:i/>
        </w:rPr>
      </w:pPr>
    </w:p>
    <w:p w14:paraId="286C56C6" w14:textId="2DA698F2" w:rsidR="003B49D8" w:rsidRPr="00CD023E" w:rsidRDefault="00BB4CBB" w:rsidP="003B49D8">
      <w:pPr>
        <w:jc w:val="both"/>
        <w:rPr>
          <w:b/>
          <w:u w:val="single"/>
        </w:rPr>
      </w:pPr>
      <w:r>
        <w:rPr>
          <w:b/>
          <w:u w:val="single"/>
        </w:rPr>
        <w:t>S</w:t>
      </w:r>
      <w:r w:rsidR="00AA0962">
        <w:rPr>
          <w:b/>
          <w:u w:val="single"/>
        </w:rPr>
        <w:t xml:space="preserve">ystem level simulation </w:t>
      </w:r>
      <w:r>
        <w:rPr>
          <w:b/>
          <w:u w:val="single"/>
        </w:rPr>
        <w:t xml:space="preserve">on </w:t>
      </w:r>
      <w:r w:rsidR="003B49D8">
        <w:rPr>
          <w:b/>
          <w:u w:val="single"/>
        </w:rPr>
        <w:t>including BS side multi-carriers operation</w:t>
      </w:r>
      <w:r>
        <w:rPr>
          <w:b/>
          <w:u w:val="single"/>
        </w:rPr>
        <w:t xml:space="preserve"> for MPR reduction</w:t>
      </w:r>
    </w:p>
    <w:p w14:paraId="7879EAC9" w14:textId="7E267380" w:rsidR="003633EC" w:rsidRDefault="003B49D8" w:rsidP="008575B1">
      <w:pPr>
        <w:jc w:val="both"/>
      </w:pPr>
      <w:r>
        <w:t xml:space="preserve">In TR 36.942, the assumption for determining </w:t>
      </w:r>
      <w:r w:rsidR="007D1F22">
        <w:t>co-existence requirements</w:t>
      </w:r>
      <w:r w:rsidR="006C6258">
        <w:t xml:space="preserve"> i.e. UE ACLR who dominates the ACIR</w:t>
      </w:r>
      <w:r w:rsidR="007D1F22">
        <w:t xml:space="preserve"> is captured as </w:t>
      </w:r>
      <w:r w:rsidR="00EA4A0E">
        <w:t xml:space="preserve">a </w:t>
      </w:r>
      <w:r w:rsidR="007D1F22">
        <w:t>3%</w:t>
      </w:r>
      <w:r w:rsidR="00D34B7D">
        <w:t>~</w:t>
      </w:r>
      <w:r w:rsidR="007D1F22">
        <w:t xml:space="preserve">5% </w:t>
      </w:r>
      <w:r w:rsidR="00EA4A0E">
        <w:t xml:space="preserve">throughput loss </w:t>
      </w:r>
      <w:r w:rsidR="007D1F22">
        <w:t>tolerance.</w:t>
      </w:r>
      <w:r w:rsidR="00D34B7D">
        <w:t xml:space="preserve"> </w:t>
      </w:r>
      <w:r w:rsidR="00BB4CBB">
        <w:t>By taking this</w:t>
      </w:r>
      <w:r w:rsidR="00D34B7D">
        <w:t xml:space="preserve"> experience value</w:t>
      </w:r>
      <w:r w:rsidR="00BB4CBB">
        <w:t xml:space="preserve"> as metric</w:t>
      </w:r>
      <w:r w:rsidR="00D34B7D">
        <w:t xml:space="preserve">, </w:t>
      </w:r>
      <w:r w:rsidR="003633EC">
        <w:t xml:space="preserve">we </w:t>
      </w:r>
      <w:r w:rsidR="00C0409D">
        <w:t>evaluate the co-existence performance on applying MPR reduction to BS side multi-carriers operation with following considerations:</w:t>
      </w:r>
    </w:p>
    <w:p w14:paraId="1DBD95E6" w14:textId="77CBED4E" w:rsidR="00C0409D" w:rsidRPr="00205359" w:rsidRDefault="00C0409D" w:rsidP="00C51F9E">
      <w:pPr>
        <w:pStyle w:val="aff6"/>
        <w:numPr>
          <w:ilvl w:val="0"/>
          <w:numId w:val="43"/>
        </w:numPr>
        <w:ind w:firstLineChars="0"/>
      </w:pPr>
      <w:r w:rsidRPr="00205359">
        <w:rPr>
          <w:rFonts w:ascii="Times New Roman" w:hAnsi="Times New Roman"/>
          <w:kern w:val="0"/>
          <w:sz w:val="20"/>
          <w:szCs w:val="20"/>
          <w:lang w:val="en-GB" w:eastAsia="zh-CN"/>
        </w:rPr>
        <w:t xml:space="preserve">For the BS side multi-carriers operation, it is </w:t>
      </w:r>
      <w:r w:rsidR="00205359" w:rsidRPr="00205359">
        <w:rPr>
          <w:rFonts w:ascii="Times New Roman" w:hAnsi="Times New Roman"/>
          <w:kern w:val="0"/>
          <w:sz w:val="20"/>
          <w:szCs w:val="20"/>
          <w:lang w:val="en-GB" w:eastAsia="zh-CN"/>
        </w:rPr>
        <w:t>two contiguous CCs</w:t>
      </w:r>
      <w:r w:rsidR="003E2A74">
        <w:rPr>
          <w:rFonts w:ascii="Times New Roman" w:hAnsi="Times New Roman"/>
          <w:kern w:val="0"/>
          <w:sz w:val="20"/>
          <w:szCs w:val="20"/>
          <w:lang w:val="en-GB" w:eastAsia="zh-CN"/>
        </w:rPr>
        <w:t xml:space="preserve"> (same RB length)</w:t>
      </w:r>
      <w:r w:rsidR="00205359" w:rsidRPr="00205359">
        <w:rPr>
          <w:rFonts w:ascii="Times New Roman" w:hAnsi="Times New Roman"/>
          <w:kern w:val="0"/>
          <w:sz w:val="20"/>
          <w:szCs w:val="20"/>
          <w:lang w:val="en-GB" w:eastAsia="zh-CN"/>
        </w:rPr>
        <w:t xml:space="preserve"> in </w:t>
      </w:r>
      <w:r w:rsidR="003E2A74">
        <w:rPr>
          <w:rFonts w:ascii="Times New Roman" w:hAnsi="Times New Roman"/>
          <w:kern w:val="0"/>
          <w:sz w:val="20"/>
          <w:szCs w:val="20"/>
          <w:lang w:val="en-GB" w:eastAsia="zh-CN"/>
        </w:rPr>
        <w:t>the same</w:t>
      </w:r>
      <w:r w:rsidR="00205359" w:rsidRPr="00205359">
        <w:rPr>
          <w:rFonts w:ascii="Times New Roman" w:hAnsi="Times New Roman"/>
          <w:kern w:val="0"/>
          <w:sz w:val="20"/>
          <w:szCs w:val="20"/>
          <w:lang w:val="en-GB" w:eastAsia="zh-CN"/>
        </w:rPr>
        <w:t xml:space="preserve"> band.</w:t>
      </w:r>
    </w:p>
    <w:p w14:paraId="795C1578" w14:textId="7B8ECA77" w:rsidR="00205359" w:rsidRPr="003E2A74" w:rsidRDefault="00EE7DDB" w:rsidP="00C51F9E">
      <w:pPr>
        <w:pStyle w:val="aff6"/>
        <w:numPr>
          <w:ilvl w:val="0"/>
          <w:numId w:val="43"/>
        </w:numPr>
        <w:ind w:firstLineChars="0"/>
      </w:pPr>
      <w:r>
        <w:rPr>
          <w:rFonts w:ascii="Times New Roman" w:hAnsi="Times New Roman"/>
          <w:kern w:val="0"/>
          <w:sz w:val="20"/>
          <w:szCs w:val="20"/>
          <w:lang w:val="en-GB" w:eastAsia="zh-CN"/>
        </w:rPr>
        <w:t>For</w:t>
      </w:r>
      <w:r w:rsidR="00205359" w:rsidRPr="00205359">
        <w:rPr>
          <w:rFonts w:ascii="Times New Roman" w:hAnsi="Times New Roman"/>
          <w:kern w:val="0"/>
          <w:sz w:val="20"/>
          <w:szCs w:val="20"/>
          <w:lang w:val="en-GB" w:eastAsia="zh-CN"/>
        </w:rPr>
        <w:t xml:space="preserve"> a</w:t>
      </w:r>
      <w:r>
        <w:rPr>
          <w:rFonts w:ascii="Times New Roman" w:hAnsi="Times New Roman"/>
          <w:kern w:val="0"/>
          <w:sz w:val="20"/>
          <w:szCs w:val="20"/>
          <w:lang w:val="en-GB" w:eastAsia="zh-CN"/>
        </w:rPr>
        <w:t xml:space="preserve"> victim</w:t>
      </w:r>
      <w:r w:rsidR="00205359" w:rsidRPr="00205359">
        <w:rPr>
          <w:rFonts w:ascii="Times New Roman" w:hAnsi="Times New Roman"/>
          <w:kern w:val="0"/>
          <w:sz w:val="20"/>
          <w:szCs w:val="20"/>
          <w:lang w:val="en-GB" w:eastAsia="zh-CN"/>
        </w:rPr>
        <w:t xml:space="preserve"> PC3 UE on CC1, the aggressor is </w:t>
      </w:r>
      <w:r w:rsidR="00AF73CE">
        <w:rPr>
          <w:rFonts w:ascii="Times New Roman" w:hAnsi="Times New Roman"/>
          <w:kern w:val="0"/>
          <w:sz w:val="20"/>
          <w:szCs w:val="20"/>
          <w:lang w:val="en-GB" w:eastAsia="zh-CN"/>
        </w:rPr>
        <w:t>another</w:t>
      </w:r>
      <w:r w:rsidR="00AF73CE" w:rsidRPr="00FD136D">
        <w:rPr>
          <w:rFonts w:ascii="Times New Roman" w:hAnsi="Times New Roman"/>
          <w:kern w:val="0"/>
          <w:sz w:val="20"/>
          <w:szCs w:val="20"/>
          <w:lang w:val="en-GB" w:eastAsia="zh-CN"/>
        </w:rPr>
        <w:t xml:space="preserve"> PC</w:t>
      </w:r>
      <w:r w:rsidR="00AF73CE">
        <w:rPr>
          <w:rFonts w:ascii="Times New Roman" w:hAnsi="Times New Roman"/>
          <w:kern w:val="0"/>
          <w:sz w:val="20"/>
          <w:szCs w:val="20"/>
          <w:lang w:val="en-GB" w:eastAsia="zh-CN"/>
        </w:rPr>
        <w:t>3</w:t>
      </w:r>
      <w:r w:rsidR="00205359" w:rsidRPr="00205359">
        <w:rPr>
          <w:rFonts w:ascii="Times New Roman" w:hAnsi="Times New Roman"/>
          <w:kern w:val="0"/>
          <w:sz w:val="20"/>
          <w:szCs w:val="20"/>
          <w:lang w:val="en-GB" w:eastAsia="zh-CN"/>
        </w:rPr>
        <w:t xml:space="preserve"> UE</w:t>
      </w:r>
      <w:r w:rsidR="005B758B">
        <w:rPr>
          <w:rFonts w:ascii="Times New Roman" w:hAnsi="Times New Roman"/>
          <w:kern w:val="0"/>
          <w:sz w:val="20"/>
          <w:szCs w:val="20"/>
          <w:lang w:val="en-GB" w:eastAsia="zh-CN"/>
        </w:rPr>
        <w:t xml:space="preserve"> on CC2 that will apply </w:t>
      </w:r>
      <w:r w:rsidR="005B758B" w:rsidRPr="00205359">
        <w:rPr>
          <w:rFonts w:ascii="Times New Roman" w:hAnsi="Times New Roman"/>
          <w:kern w:val="0"/>
          <w:sz w:val="20"/>
          <w:szCs w:val="20"/>
          <w:lang w:val="en-GB" w:eastAsia="zh-CN"/>
        </w:rPr>
        <w:t xml:space="preserve">MPR reduction by shifting </w:t>
      </w:r>
      <w:r w:rsidR="005B758B" w:rsidRPr="00205359">
        <w:rPr>
          <w:rFonts w:ascii="Times New Roman" w:hAnsi="Times New Roman"/>
          <w:kern w:val="0"/>
          <w:sz w:val="20"/>
          <w:szCs w:val="20"/>
          <w:lang w:val="en-GB" w:eastAsia="zh-CN"/>
        </w:rPr>
        <w:lastRenderedPageBreak/>
        <w:t xml:space="preserve">the </w:t>
      </w:r>
      <w:r w:rsidR="00E21D4C">
        <w:rPr>
          <w:rFonts w:ascii="Times New Roman" w:hAnsi="Times New Roman"/>
          <w:kern w:val="0"/>
          <w:sz w:val="20"/>
          <w:szCs w:val="20"/>
          <w:lang w:val="en-GB" w:eastAsia="zh-CN"/>
        </w:rPr>
        <w:t>ACLR</w:t>
      </w:r>
      <w:r w:rsidR="005B758B" w:rsidRPr="00205359">
        <w:rPr>
          <w:rFonts w:ascii="Times New Roman" w:hAnsi="Times New Roman"/>
          <w:kern w:val="0"/>
          <w:sz w:val="20"/>
          <w:szCs w:val="20"/>
          <w:lang w:val="en-GB" w:eastAsia="zh-CN"/>
        </w:rPr>
        <w:t xml:space="preserve"> boundary</w:t>
      </w:r>
      <w:r w:rsidR="005B758B">
        <w:rPr>
          <w:rFonts w:ascii="Times New Roman" w:hAnsi="Times New Roman"/>
          <w:kern w:val="0"/>
          <w:sz w:val="20"/>
          <w:szCs w:val="20"/>
          <w:lang w:val="en-GB" w:eastAsia="zh-CN"/>
        </w:rPr>
        <w:t xml:space="preserve"> overlapping with CC1</w:t>
      </w:r>
      <w:r w:rsidR="00205359" w:rsidRPr="00205359">
        <w:rPr>
          <w:rFonts w:ascii="Times New Roman" w:hAnsi="Times New Roman"/>
          <w:kern w:val="0"/>
          <w:sz w:val="20"/>
          <w:szCs w:val="20"/>
          <w:lang w:val="en-GB" w:eastAsia="zh-CN"/>
        </w:rPr>
        <w:t>.</w:t>
      </w:r>
    </w:p>
    <w:p w14:paraId="6682102F" w14:textId="45562607" w:rsidR="009C4D5B" w:rsidRPr="009C4D5B" w:rsidRDefault="003E2A74" w:rsidP="00C51F9E">
      <w:pPr>
        <w:pStyle w:val="aff6"/>
        <w:numPr>
          <w:ilvl w:val="0"/>
          <w:numId w:val="43"/>
        </w:numPr>
        <w:ind w:firstLineChars="0"/>
      </w:pPr>
      <w:r>
        <w:rPr>
          <w:rFonts w:ascii="Times New Roman" w:hAnsi="Times New Roman"/>
          <w:kern w:val="0"/>
          <w:sz w:val="20"/>
          <w:szCs w:val="20"/>
          <w:lang w:val="en-GB" w:eastAsia="zh-CN"/>
        </w:rPr>
        <w:t xml:space="preserve">As the </w:t>
      </w:r>
      <w:r w:rsidR="00A256F5">
        <w:rPr>
          <w:rFonts w:ascii="Times New Roman" w:hAnsi="Times New Roman"/>
          <w:kern w:val="0"/>
          <w:sz w:val="20"/>
          <w:szCs w:val="20"/>
          <w:lang w:val="en-GB" w:eastAsia="zh-CN"/>
        </w:rPr>
        <w:t>ACLR</w:t>
      </w:r>
      <w:r w:rsidR="00A256F5" w:rsidRPr="00205359">
        <w:rPr>
          <w:rFonts w:ascii="Times New Roman" w:hAnsi="Times New Roman"/>
          <w:kern w:val="0"/>
          <w:sz w:val="20"/>
          <w:szCs w:val="20"/>
          <w:lang w:val="en-GB" w:eastAsia="zh-CN"/>
        </w:rPr>
        <w:t xml:space="preserve"> boundary</w:t>
      </w:r>
      <w:r w:rsidR="00A256F5">
        <w:rPr>
          <w:rFonts w:ascii="Times New Roman" w:hAnsi="Times New Roman"/>
          <w:kern w:val="0"/>
          <w:sz w:val="20"/>
          <w:szCs w:val="20"/>
          <w:lang w:val="en-GB" w:eastAsia="zh-CN"/>
        </w:rPr>
        <w:t xml:space="preserve"> shifting away, the </w:t>
      </w:r>
      <w:r w:rsidR="00F17B52">
        <w:rPr>
          <w:rFonts w:ascii="Times New Roman" w:hAnsi="Times New Roman"/>
          <w:kern w:val="0"/>
          <w:sz w:val="20"/>
          <w:szCs w:val="20"/>
          <w:lang w:val="en-GB" w:eastAsia="zh-CN"/>
        </w:rPr>
        <w:t>interference</w:t>
      </w:r>
      <w:r w:rsidR="00A256F5">
        <w:rPr>
          <w:rFonts w:ascii="Times New Roman" w:hAnsi="Times New Roman"/>
          <w:kern w:val="0"/>
          <w:sz w:val="20"/>
          <w:szCs w:val="20"/>
          <w:lang w:val="en-GB" w:eastAsia="zh-CN"/>
        </w:rPr>
        <w:t xml:space="preserve"> in the first adjacent channel (the overlapping part in CC1) is increased.</w:t>
      </w:r>
      <w:r w:rsidR="00F17B52">
        <w:rPr>
          <w:rFonts w:ascii="Times New Roman" w:hAnsi="Times New Roman"/>
          <w:kern w:val="0"/>
          <w:sz w:val="20"/>
          <w:szCs w:val="20"/>
          <w:lang w:val="en-GB" w:eastAsia="zh-CN"/>
        </w:rPr>
        <w:t xml:space="preserve"> Following figure can better explain </w:t>
      </w:r>
      <w:r w:rsidR="00314875">
        <w:rPr>
          <w:rFonts w:ascii="Times New Roman" w:hAnsi="Times New Roman"/>
          <w:kern w:val="0"/>
          <w:sz w:val="20"/>
          <w:szCs w:val="20"/>
          <w:lang w:val="en-GB" w:eastAsia="zh-CN"/>
        </w:rPr>
        <w:t>it.</w:t>
      </w:r>
      <w:r w:rsidR="002A495D">
        <w:rPr>
          <w:rFonts w:ascii="Times New Roman" w:hAnsi="Times New Roman"/>
          <w:kern w:val="0"/>
          <w:sz w:val="20"/>
          <w:szCs w:val="20"/>
          <w:lang w:val="en-GB" w:eastAsia="zh-CN"/>
        </w:rPr>
        <w:t xml:space="preserve"> </w:t>
      </w:r>
    </w:p>
    <w:p w14:paraId="583E7A86" w14:textId="2D7040B1" w:rsidR="009C4D5B" w:rsidRDefault="009C4D5B" w:rsidP="009C4D5B">
      <w:pPr>
        <w:jc w:val="center"/>
      </w:pPr>
      <w:r>
        <w:rPr>
          <w:noProof/>
          <w:lang w:val="en-US"/>
        </w:rPr>
        <w:drawing>
          <wp:inline distT="0" distB="0" distL="0" distR="0" wp14:anchorId="466E88D6" wp14:editId="67A95E87">
            <wp:extent cx="2877646" cy="2162491"/>
            <wp:effectExtent l="19050" t="19050" r="1841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4.png"/>
                    <pic:cNvPicPr/>
                  </pic:nvPicPr>
                  <pic:blipFill>
                    <a:blip r:embed="rId14">
                      <a:extLst>
                        <a:ext uri="{28A0092B-C50C-407E-A947-70E740481C1C}">
                          <a14:useLocalDpi xmlns:a14="http://schemas.microsoft.com/office/drawing/2010/main" val="0"/>
                        </a:ext>
                      </a:extLst>
                    </a:blip>
                    <a:stretch>
                      <a:fillRect/>
                    </a:stretch>
                  </pic:blipFill>
                  <pic:spPr>
                    <a:xfrm>
                      <a:off x="0" y="0"/>
                      <a:ext cx="2908126" cy="2185396"/>
                    </a:xfrm>
                    <a:prstGeom prst="rect">
                      <a:avLst/>
                    </a:prstGeom>
                    <a:ln w="12700">
                      <a:solidFill>
                        <a:sysClr val="windowText" lastClr="000000"/>
                      </a:solidFill>
                    </a:ln>
                  </pic:spPr>
                </pic:pic>
              </a:graphicData>
            </a:graphic>
          </wp:inline>
        </w:drawing>
      </w:r>
    </w:p>
    <w:p w14:paraId="46DD408F" w14:textId="02789602" w:rsidR="009C4D5B" w:rsidRPr="009C4D5B" w:rsidRDefault="009C4D5B" w:rsidP="009C4D5B">
      <w:pPr>
        <w:jc w:val="center"/>
      </w:pPr>
      <w:r>
        <w:rPr>
          <w:b/>
        </w:rPr>
        <w:t>Figure</w:t>
      </w:r>
      <w:r w:rsidRPr="00755837">
        <w:rPr>
          <w:b/>
        </w:rPr>
        <w:t xml:space="preserve"> </w:t>
      </w:r>
      <w:r>
        <w:rPr>
          <w:b/>
        </w:rPr>
        <w:t>4</w:t>
      </w:r>
      <w:r w:rsidRPr="00755837">
        <w:rPr>
          <w:b/>
        </w:rPr>
        <w:t xml:space="preserve">. </w:t>
      </w:r>
      <w:r>
        <w:rPr>
          <w:b/>
        </w:rPr>
        <w:t>Illustration on why the interference in the 1</w:t>
      </w:r>
      <w:r w:rsidRPr="009C4D5B">
        <w:rPr>
          <w:b/>
          <w:vertAlign w:val="superscript"/>
        </w:rPr>
        <w:t>st</w:t>
      </w:r>
      <w:r>
        <w:rPr>
          <w:b/>
        </w:rPr>
        <w:t xml:space="preserve"> adjacent channel is increased</w:t>
      </w:r>
    </w:p>
    <w:p w14:paraId="34890BC9" w14:textId="15B9B0CB" w:rsidR="003E2A74" w:rsidRPr="00314875" w:rsidRDefault="009C4D5B" w:rsidP="00C51F9E">
      <w:pPr>
        <w:pStyle w:val="aff6"/>
        <w:numPr>
          <w:ilvl w:val="0"/>
          <w:numId w:val="43"/>
        </w:numPr>
        <w:ind w:firstLineChars="0"/>
      </w:pPr>
      <w:r>
        <w:rPr>
          <w:rFonts w:ascii="Times New Roman" w:hAnsi="Times New Roman"/>
          <w:kern w:val="0"/>
          <w:sz w:val="20"/>
          <w:szCs w:val="20"/>
          <w:lang w:val="en-GB" w:eastAsia="zh-CN"/>
        </w:rPr>
        <w:t>As depicted in Figure 4, s</w:t>
      </w:r>
      <w:r w:rsidR="002A495D">
        <w:rPr>
          <w:rFonts w:ascii="Times New Roman" w:hAnsi="Times New Roman"/>
          <w:kern w:val="0"/>
          <w:sz w:val="20"/>
          <w:szCs w:val="20"/>
          <w:lang w:val="en-GB" w:eastAsia="zh-CN"/>
        </w:rPr>
        <w:t xml:space="preserve">ince the </w:t>
      </w:r>
      <w:r>
        <w:rPr>
          <w:rFonts w:ascii="Times New Roman" w:hAnsi="Times New Roman"/>
          <w:kern w:val="0"/>
          <w:sz w:val="20"/>
          <w:szCs w:val="20"/>
          <w:lang w:val="en-GB" w:eastAsia="zh-CN"/>
        </w:rPr>
        <w:t>PSD would be lower in the “new” 1</w:t>
      </w:r>
      <w:r w:rsidRPr="009C4D5B">
        <w:rPr>
          <w:rFonts w:ascii="Times New Roman" w:hAnsi="Times New Roman"/>
          <w:kern w:val="0"/>
          <w:sz w:val="20"/>
          <w:szCs w:val="20"/>
          <w:vertAlign w:val="superscript"/>
          <w:lang w:val="en-GB" w:eastAsia="zh-CN"/>
        </w:rPr>
        <w:t>st</w:t>
      </w:r>
      <w:r>
        <w:rPr>
          <w:rFonts w:ascii="Times New Roman" w:hAnsi="Times New Roman"/>
          <w:kern w:val="0"/>
          <w:sz w:val="20"/>
          <w:szCs w:val="20"/>
          <w:lang w:val="en-GB" w:eastAsia="zh-CN"/>
        </w:rPr>
        <w:t xml:space="preserve"> adjacent channel and the same ACLR value applies in that integral region, there must be a room for the aggressor to deliver higher output power by utilizing reduced MPR. Thus the </w:t>
      </w:r>
      <w:r w:rsidR="00033F80">
        <w:rPr>
          <w:rFonts w:ascii="Times New Roman" w:hAnsi="Times New Roman"/>
          <w:kern w:val="0"/>
          <w:sz w:val="20"/>
          <w:szCs w:val="20"/>
          <w:lang w:val="en-GB" w:eastAsia="zh-CN"/>
        </w:rPr>
        <w:t xml:space="preserve">interference landed in CC1 will increase. </w:t>
      </w:r>
    </w:p>
    <w:p w14:paraId="46375D4B" w14:textId="726C01AC" w:rsidR="00F734DE" w:rsidRDefault="0042347F" w:rsidP="005E43AA">
      <w:pPr>
        <w:pStyle w:val="aff6"/>
        <w:numPr>
          <w:ilvl w:val="0"/>
          <w:numId w:val="43"/>
        </w:numPr>
        <w:ind w:firstLineChars="0"/>
      </w:pPr>
      <w:r w:rsidRPr="003E2A74">
        <w:rPr>
          <w:rFonts w:ascii="Times New Roman" w:hAnsi="Times New Roman"/>
          <w:kern w:val="0"/>
          <w:sz w:val="20"/>
          <w:szCs w:val="20"/>
          <w:lang w:val="en-GB" w:eastAsia="zh-CN"/>
        </w:rPr>
        <w:t>By o</w:t>
      </w:r>
      <w:r w:rsidR="00AF73CE" w:rsidRPr="003E2A74">
        <w:rPr>
          <w:rFonts w:ascii="Times New Roman" w:hAnsi="Times New Roman"/>
          <w:kern w:val="0"/>
          <w:sz w:val="20"/>
          <w:szCs w:val="20"/>
          <w:lang w:val="en-GB" w:eastAsia="zh-CN"/>
        </w:rPr>
        <w:t>bserving</w:t>
      </w:r>
      <w:r w:rsidR="00205359" w:rsidRPr="003E2A74">
        <w:rPr>
          <w:rFonts w:ascii="Times New Roman" w:hAnsi="Times New Roman"/>
          <w:kern w:val="0"/>
          <w:sz w:val="20"/>
          <w:szCs w:val="20"/>
          <w:lang w:val="en-GB" w:eastAsia="zh-CN"/>
        </w:rPr>
        <w:t xml:space="preserve"> the throughput loss</w:t>
      </w:r>
      <w:r w:rsidR="00BB4CBB" w:rsidRPr="003E2A74">
        <w:rPr>
          <w:rFonts w:ascii="Times New Roman" w:hAnsi="Times New Roman"/>
          <w:kern w:val="0"/>
          <w:sz w:val="20"/>
          <w:szCs w:val="20"/>
          <w:lang w:val="en-GB" w:eastAsia="zh-CN"/>
        </w:rPr>
        <w:t xml:space="preserve"> </w:t>
      </w:r>
      <w:r w:rsidR="00AF73CE" w:rsidRPr="003E2A74">
        <w:rPr>
          <w:rFonts w:ascii="Times New Roman" w:hAnsi="Times New Roman"/>
          <w:kern w:val="0"/>
          <w:sz w:val="20"/>
          <w:szCs w:val="20"/>
          <w:lang w:val="en-GB" w:eastAsia="zh-CN"/>
        </w:rPr>
        <w:t>on</w:t>
      </w:r>
      <w:r w:rsidR="00BB4CBB" w:rsidRPr="003E2A74">
        <w:rPr>
          <w:rFonts w:ascii="Times New Roman" w:hAnsi="Times New Roman"/>
          <w:kern w:val="0"/>
          <w:sz w:val="20"/>
          <w:szCs w:val="20"/>
          <w:lang w:val="en-GB" w:eastAsia="zh-CN"/>
        </w:rPr>
        <w:t xml:space="preserve"> CC1</w:t>
      </w:r>
      <w:r w:rsidR="00AF73CE" w:rsidRPr="003E2A74">
        <w:rPr>
          <w:rFonts w:ascii="Times New Roman" w:hAnsi="Times New Roman"/>
          <w:kern w:val="0"/>
          <w:sz w:val="20"/>
          <w:szCs w:val="20"/>
          <w:lang w:val="en-GB" w:eastAsia="zh-CN"/>
        </w:rPr>
        <w:t xml:space="preserve"> with different shifted </w:t>
      </w:r>
      <w:r w:rsidR="00E21D4C" w:rsidRPr="003E2A74">
        <w:rPr>
          <w:rFonts w:ascii="Times New Roman" w:hAnsi="Times New Roman"/>
          <w:kern w:val="0"/>
          <w:sz w:val="20"/>
          <w:szCs w:val="20"/>
          <w:lang w:val="en-GB" w:eastAsia="zh-CN"/>
        </w:rPr>
        <w:t>ACLR</w:t>
      </w:r>
      <w:r w:rsidR="00AF73CE" w:rsidRPr="003E2A74">
        <w:rPr>
          <w:rFonts w:ascii="Times New Roman" w:hAnsi="Times New Roman"/>
          <w:kern w:val="0"/>
          <w:sz w:val="20"/>
          <w:szCs w:val="20"/>
          <w:lang w:val="en-GB" w:eastAsia="zh-CN"/>
        </w:rPr>
        <w:t xml:space="preserve"> boundary</w:t>
      </w:r>
      <w:r w:rsidR="00205359" w:rsidRPr="003E2A74">
        <w:rPr>
          <w:rFonts w:ascii="Times New Roman" w:hAnsi="Times New Roman"/>
          <w:kern w:val="0"/>
          <w:sz w:val="20"/>
          <w:szCs w:val="20"/>
          <w:lang w:val="en-GB" w:eastAsia="zh-CN"/>
        </w:rPr>
        <w:t xml:space="preserve">, we can </w:t>
      </w:r>
      <w:r w:rsidR="00BB4CBB" w:rsidRPr="003E2A74">
        <w:rPr>
          <w:rFonts w:ascii="Times New Roman" w:hAnsi="Times New Roman"/>
          <w:kern w:val="0"/>
          <w:sz w:val="20"/>
          <w:szCs w:val="20"/>
          <w:lang w:val="en-GB" w:eastAsia="zh-CN"/>
        </w:rPr>
        <w:t xml:space="preserve">identify the </w:t>
      </w:r>
      <w:r w:rsidR="00AF73CE" w:rsidRPr="003E2A74">
        <w:rPr>
          <w:rFonts w:ascii="Times New Roman" w:hAnsi="Times New Roman"/>
          <w:kern w:val="0"/>
          <w:sz w:val="20"/>
          <w:szCs w:val="20"/>
          <w:lang w:val="en-GB" w:eastAsia="zh-CN"/>
        </w:rPr>
        <w:t xml:space="preserve">offset </w:t>
      </w:r>
      <w:r w:rsidR="005B758B" w:rsidRPr="003E2A74">
        <w:rPr>
          <w:rFonts w:ascii="Times New Roman" w:hAnsi="Times New Roman"/>
          <w:kern w:val="0"/>
          <w:sz w:val="20"/>
          <w:szCs w:val="20"/>
          <w:lang w:val="en-GB" w:eastAsia="zh-CN"/>
        </w:rPr>
        <w:t>when</w:t>
      </w:r>
      <w:r w:rsidR="00AF73CE" w:rsidRPr="003E2A74">
        <w:rPr>
          <w:rFonts w:ascii="Times New Roman" w:hAnsi="Times New Roman"/>
          <w:kern w:val="0"/>
          <w:sz w:val="20"/>
          <w:szCs w:val="20"/>
          <w:lang w:val="en-GB" w:eastAsia="zh-CN"/>
        </w:rPr>
        <w:t xml:space="preserve"> the loss hits </w:t>
      </w:r>
      <w:r w:rsidRPr="003E2A74">
        <w:rPr>
          <w:rFonts w:ascii="Times New Roman" w:hAnsi="Times New Roman"/>
          <w:kern w:val="0"/>
          <w:sz w:val="20"/>
          <w:szCs w:val="20"/>
          <w:lang w:val="en-GB" w:eastAsia="zh-CN"/>
        </w:rPr>
        <w:t xml:space="preserve">e.g. </w:t>
      </w:r>
      <w:r w:rsidR="00AF73CE" w:rsidRPr="003E2A74">
        <w:rPr>
          <w:rFonts w:ascii="Times New Roman" w:hAnsi="Times New Roman"/>
          <w:kern w:val="0"/>
          <w:sz w:val="20"/>
          <w:szCs w:val="20"/>
          <w:lang w:val="en-GB" w:eastAsia="zh-CN"/>
        </w:rPr>
        <w:t>3%.</w:t>
      </w:r>
    </w:p>
    <w:tbl>
      <w:tblPr>
        <w:tblStyle w:val="af8"/>
        <w:tblW w:w="0" w:type="auto"/>
        <w:tblLook w:val="04A0" w:firstRow="1" w:lastRow="0" w:firstColumn="1" w:lastColumn="0" w:noHBand="0" w:noVBand="1"/>
      </w:tblPr>
      <w:tblGrid>
        <w:gridCol w:w="4896"/>
        <w:gridCol w:w="4735"/>
      </w:tblGrid>
      <w:tr w:rsidR="00101ED5" w14:paraId="19615E69" w14:textId="77777777" w:rsidTr="00101ED5">
        <w:tc>
          <w:tcPr>
            <w:tcW w:w="4815" w:type="dxa"/>
            <w:vAlign w:val="center"/>
          </w:tcPr>
          <w:p w14:paraId="6507B083" w14:textId="41B76259" w:rsidR="00B07FF4" w:rsidRDefault="00101ED5" w:rsidP="00B07FF4">
            <w:pPr>
              <w:jc w:val="center"/>
            </w:pPr>
            <w:r>
              <w:rPr>
                <w:noProof/>
                <w:lang w:val="en-US"/>
              </w:rPr>
              <w:drawing>
                <wp:inline distT="0" distB="0" distL="0" distR="0" wp14:anchorId="3344CDEB" wp14:editId="563F2F3B">
                  <wp:extent cx="2968532" cy="2015252"/>
                  <wp:effectExtent l="0" t="0" r="381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03796" cy="2039192"/>
                          </a:xfrm>
                          <a:prstGeom prst="rect">
                            <a:avLst/>
                          </a:prstGeom>
                        </pic:spPr>
                      </pic:pic>
                    </a:graphicData>
                  </a:graphic>
                </wp:inline>
              </w:drawing>
            </w:r>
          </w:p>
        </w:tc>
        <w:tc>
          <w:tcPr>
            <w:tcW w:w="4816" w:type="dxa"/>
            <w:tcBorders>
              <w:bottom w:val="single" w:sz="4" w:space="0" w:color="auto"/>
            </w:tcBorders>
            <w:vAlign w:val="center"/>
          </w:tcPr>
          <w:tbl>
            <w:tblPr>
              <w:tblStyle w:val="af8"/>
              <w:tblW w:w="0" w:type="auto"/>
              <w:tblLook w:val="04A0" w:firstRow="1" w:lastRow="0" w:firstColumn="1" w:lastColumn="0" w:noHBand="0" w:noVBand="1"/>
            </w:tblPr>
            <w:tblGrid>
              <w:gridCol w:w="1509"/>
              <w:gridCol w:w="1500"/>
              <w:gridCol w:w="1500"/>
            </w:tblGrid>
            <w:tr w:rsidR="00101ED5" w14:paraId="17E693C2" w14:textId="77777777" w:rsidTr="00101ED5">
              <w:tc>
                <w:tcPr>
                  <w:tcW w:w="1530" w:type="dxa"/>
                  <w:vAlign w:val="center"/>
                </w:tcPr>
                <w:p w14:paraId="41AB13EC" w14:textId="77777777" w:rsidR="00101ED5" w:rsidRPr="00F734DE" w:rsidRDefault="00101ED5" w:rsidP="00101ED5">
                  <w:pPr>
                    <w:spacing w:after="0"/>
                    <w:jc w:val="center"/>
                    <w:rPr>
                      <w:sz w:val="22"/>
                    </w:rPr>
                  </w:pPr>
                </w:p>
              </w:tc>
              <w:tc>
                <w:tcPr>
                  <w:tcW w:w="3060" w:type="dxa"/>
                  <w:gridSpan w:val="2"/>
                  <w:vAlign w:val="center"/>
                </w:tcPr>
                <w:p w14:paraId="2E088517" w14:textId="718C7AB2" w:rsidR="00101ED5" w:rsidRPr="00F734DE" w:rsidRDefault="00101ED5" w:rsidP="00101ED5">
                  <w:pPr>
                    <w:spacing w:after="0"/>
                    <w:jc w:val="center"/>
                    <w:rPr>
                      <w:sz w:val="22"/>
                    </w:rPr>
                  </w:pPr>
                  <w:r w:rsidRPr="00F734DE">
                    <w:rPr>
                      <w:sz w:val="22"/>
                    </w:rPr>
                    <w:t>Throughput loss</w:t>
                  </w:r>
                </w:p>
              </w:tc>
            </w:tr>
            <w:tr w:rsidR="00101ED5" w14:paraId="0DBBCFE1" w14:textId="77777777" w:rsidTr="00101ED5">
              <w:tc>
                <w:tcPr>
                  <w:tcW w:w="1530" w:type="dxa"/>
                  <w:vAlign w:val="center"/>
                </w:tcPr>
                <w:p w14:paraId="41273B70" w14:textId="1DDD8C87" w:rsidR="00101ED5" w:rsidRPr="00F734DE" w:rsidRDefault="00101ED5" w:rsidP="00101ED5">
                  <w:pPr>
                    <w:spacing w:after="0"/>
                    <w:jc w:val="center"/>
                    <w:rPr>
                      <w:sz w:val="22"/>
                    </w:rPr>
                  </w:pPr>
                  <w:r w:rsidRPr="00F734DE">
                    <w:rPr>
                      <w:sz w:val="22"/>
                    </w:rPr>
                    <w:t>ACLR</w:t>
                  </w:r>
                  <w:r w:rsidR="00E21D4C" w:rsidRPr="00F734DE">
                    <w:rPr>
                      <w:sz w:val="22"/>
                    </w:rPr>
                    <w:t xml:space="preserve"> boundary</w:t>
                  </w:r>
                </w:p>
              </w:tc>
              <w:tc>
                <w:tcPr>
                  <w:tcW w:w="1530" w:type="dxa"/>
                  <w:vAlign w:val="center"/>
                </w:tcPr>
                <w:p w14:paraId="191FFF06" w14:textId="4D63F235" w:rsidR="00101ED5" w:rsidRPr="00F734DE" w:rsidRDefault="00101ED5" w:rsidP="00101ED5">
                  <w:pPr>
                    <w:spacing w:after="0"/>
                    <w:jc w:val="center"/>
                    <w:rPr>
                      <w:sz w:val="22"/>
                    </w:rPr>
                  </w:pPr>
                  <w:r w:rsidRPr="00F734DE">
                    <w:rPr>
                      <w:sz w:val="22"/>
                    </w:rPr>
                    <w:t>@50% CDF</w:t>
                  </w:r>
                </w:p>
              </w:tc>
              <w:tc>
                <w:tcPr>
                  <w:tcW w:w="1530" w:type="dxa"/>
                  <w:vAlign w:val="center"/>
                </w:tcPr>
                <w:p w14:paraId="7B8739A8" w14:textId="454BD985" w:rsidR="00101ED5" w:rsidRPr="00F734DE" w:rsidRDefault="00101ED5" w:rsidP="00101ED5">
                  <w:pPr>
                    <w:spacing w:after="0"/>
                    <w:jc w:val="center"/>
                    <w:rPr>
                      <w:sz w:val="22"/>
                    </w:rPr>
                  </w:pPr>
                  <w:r w:rsidRPr="00F734DE">
                    <w:rPr>
                      <w:sz w:val="22"/>
                    </w:rPr>
                    <w:t>@90% CDF</w:t>
                  </w:r>
                </w:p>
              </w:tc>
            </w:tr>
            <w:tr w:rsidR="00101ED5" w14:paraId="18EFC207" w14:textId="77777777" w:rsidTr="00101ED5">
              <w:tc>
                <w:tcPr>
                  <w:tcW w:w="1530" w:type="dxa"/>
                  <w:vAlign w:val="center"/>
                </w:tcPr>
                <w:p w14:paraId="03BF2923" w14:textId="4369248A" w:rsidR="00101ED5" w:rsidRPr="00F734DE" w:rsidRDefault="00F734DE" w:rsidP="003E2A74">
                  <w:pPr>
                    <w:spacing w:after="0"/>
                    <w:jc w:val="center"/>
                    <w:rPr>
                      <w:sz w:val="22"/>
                    </w:rPr>
                  </w:pPr>
                  <w:r w:rsidRPr="00F734DE">
                    <w:rPr>
                      <w:sz w:val="22"/>
                    </w:rPr>
                    <w:t xml:space="preserve">Shift </w:t>
                  </w:r>
                  <w:r w:rsidR="003E2A74">
                    <w:rPr>
                      <w:sz w:val="22"/>
                    </w:rPr>
                    <w:t xml:space="preserve">to </w:t>
                  </w:r>
                  <w:r w:rsidRPr="00F734DE">
                    <w:rPr>
                      <w:sz w:val="22"/>
                    </w:rPr>
                    <w:t>1/5 UE CBW</w:t>
                  </w:r>
                </w:p>
              </w:tc>
              <w:tc>
                <w:tcPr>
                  <w:tcW w:w="1530" w:type="dxa"/>
                  <w:vAlign w:val="center"/>
                </w:tcPr>
                <w:p w14:paraId="5799C4E8" w14:textId="541EAEE6" w:rsidR="00101ED5" w:rsidRPr="00F734DE" w:rsidRDefault="00F734DE" w:rsidP="00101ED5">
                  <w:pPr>
                    <w:spacing w:after="0"/>
                    <w:jc w:val="center"/>
                    <w:rPr>
                      <w:highlight w:val="green"/>
                    </w:rPr>
                  </w:pPr>
                  <w:r w:rsidRPr="00F734DE">
                    <w:rPr>
                      <w:highlight w:val="green"/>
                    </w:rPr>
                    <w:t>0.88%</w:t>
                  </w:r>
                </w:p>
              </w:tc>
              <w:tc>
                <w:tcPr>
                  <w:tcW w:w="1530" w:type="dxa"/>
                  <w:vAlign w:val="center"/>
                </w:tcPr>
                <w:p w14:paraId="4123E407" w14:textId="22F38927" w:rsidR="00101ED5" w:rsidRPr="00F734DE" w:rsidRDefault="00F734DE" w:rsidP="00101ED5">
                  <w:pPr>
                    <w:spacing w:after="0"/>
                    <w:jc w:val="center"/>
                    <w:rPr>
                      <w:highlight w:val="green"/>
                    </w:rPr>
                  </w:pPr>
                  <w:r w:rsidRPr="00F734DE">
                    <w:rPr>
                      <w:highlight w:val="green"/>
                    </w:rPr>
                    <w:t>1.43%</w:t>
                  </w:r>
                </w:p>
              </w:tc>
            </w:tr>
            <w:tr w:rsidR="00101ED5" w14:paraId="415EB658" w14:textId="77777777" w:rsidTr="00101ED5">
              <w:tc>
                <w:tcPr>
                  <w:tcW w:w="1530" w:type="dxa"/>
                  <w:vAlign w:val="center"/>
                </w:tcPr>
                <w:p w14:paraId="40F34615" w14:textId="0C454DCF" w:rsidR="00101ED5" w:rsidRPr="00F734DE" w:rsidRDefault="00F734DE" w:rsidP="00101ED5">
                  <w:pPr>
                    <w:spacing w:after="0"/>
                    <w:jc w:val="center"/>
                    <w:rPr>
                      <w:sz w:val="22"/>
                    </w:rPr>
                  </w:pPr>
                  <w:r w:rsidRPr="00F734DE">
                    <w:rPr>
                      <w:sz w:val="22"/>
                    </w:rPr>
                    <w:t>Shift with 1/2 UE CBW</w:t>
                  </w:r>
                </w:p>
              </w:tc>
              <w:tc>
                <w:tcPr>
                  <w:tcW w:w="1530" w:type="dxa"/>
                  <w:vAlign w:val="center"/>
                </w:tcPr>
                <w:p w14:paraId="4FD46EAB" w14:textId="5C99C6E8" w:rsidR="00101ED5" w:rsidRPr="00F734DE" w:rsidRDefault="00F734DE" w:rsidP="00101ED5">
                  <w:pPr>
                    <w:spacing w:after="0"/>
                    <w:jc w:val="center"/>
                    <w:rPr>
                      <w:highlight w:val="green"/>
                    </w:rPr>
                  </w:pPr>
                  <w:r w:rsidRPr="00F734DE">
                    <w:rPr>
                      <w:highlight w:val="green"/>
                    </w:rPr>
                    <w:t>2.26%</w:t>
                  </w:r>
                </w:p>
              </w:tc>
              <w:tc>
                <w:tcPr>
                  <w:tcW w:w="1530" w:type="dxa"/>
                  <w:vAlign w:val="center"/>
                </w:tcPr>
                <w:p w14:paraId="23A66433" w14:textId="728BED6D" w:rsidR="00101ED5" w:rsidRPr="00F734DE" w:rsidRDefault="00F734DE" w:rsidP="00101ED5">
                  <w:pPr>
                    <w:spacing w:after="0"/>
                    <w:jc w:val="center"/>
                    <w:rPr>
                      <w:highlight w:val="green"/>
                    </w:rPr>
                  </w:pPr>
                  <w:r w:rsidRPr="00F734DE">
                    <w:rPr>
                      <w:highlight w:val="green"/>
                    </w:rPr>
                    <w:t>2.78%</w:t>
                  </w:r>
                </w:p>
              </w:tc>
            </w:tr>
          </w:tbl>
          <w:p w14:paraId="730B73AB" w14:textId="77777777" w:rsidR="00B07FF4" w:rsidRDefault="00B07FF4" w:rsidP="00B07FF4">
            <w:pPr>
              <w:jc w:val="center"/>
            </w:pPr>
          </w:p>
        </w:tc>
      </w:tr>
    </w:tbl>
    <w:p w14:paraId="29A2CD48" w14:textId="47FF9F02" w:rsidR="00DD13D3" w:rsidRPr="005A3C5F" w:rsidRDefault="00DD13D3" w:rsidP="005A3C5F">
      <w:pPr>
        <w:jc w:val="center"/>
        <w:rPr>
          <w:b/>
        </w:rPr>
      </w:pPr>
      <w:r w:rsidRPr="005A3C5F">
        <w:rPr>
          <w:b/>
        </w:rPr>
        <w:t xml:space="preserve">Figure </w:t>
      </w:r>
      <w:r w:rsidR="009C4D5B">
        <w:rPr>
          <w:b/>
        </w:rPr>
        <w:t>5</w:t>
      </w:r>
      <w:r w:rsidRPr="005A3C5F">
        <w:rPr>
          <w:b/>
        </w:rPr>
        <w:t xml:space="preserve">. </w:t>
      </w:r>
      <w:r w:rsidR="00DA0E4F">
        <w:rPr>
          <w:b/>
        </w:rPr>
        <w:t xml:space="preserve">Comparison on the </w:t>
      </w:r>
      <w:r>
        <w:rPr>
          <w:b/>
        </w:rPr>
        <w:t>CDF</w:t>
      </w:r>
      <w:r w:rsidR="00DA0E4F">
        <w:rPr>
          <w:b/>
        </w:rPr>
        <w:t xml:space="preserve"> curve</w:t>
      </w:r>
      <w:r>
        <w:rPr>
          <w:b/>
        </w:rPr>
        <w:t xml:space="preserve"> of t</w:t>
      </w:r>
      <w:r>
        <w:rPr>
          <w:rFonts w:hint="eastAsia"/>
          <w:b/>
        </w:rPr>
        <w:t>hroughput</w:t>
      </w:r>
      <w:r>
        <w:rPr>
          <w:b/>
        </w:rPr>
        <w:t xml:space="preserve"> </w:t>
      </w:r>
      <w:r w:rsidR="00DA0E4F">
        <w:rPr>
          <w:b/>
        </w:rPr>
        <w:t xml:space="preserve">when different ACLR boundary is applied  </w:t>
      </w:r>
      <w:r>
        <w:rPr>
          <w:b/>
        </w:rPr>
        <w:t xml:space="preserve"> </w:t>
      </w:r>
    </w:p>
    <w:p w14:paraId="28FB4DDA" w14:textId="253115E2" w:rsidR="00EA4D94" w:rsidRPr="005A3C5F" w:rsidRDefault="00F17B52" w:rsidP="008575B1">
      <w:pPr>
        <w:jc w:val="both"/>
      </w:pPr>
      <w:r>
        <w:t xml:space="preserve">From the above results, we can find that the throughput loss due to reduced MPR is acceptable </w:t>
      </w:r>
      <w:r w:rsidRPr="00BC1F24">
        <w:t xml:space="preserve">when the ACLR </w:t>
      </w:r>
      <w:r w:rsidR="00F508F8">
        <w:t>integral region is overlapping with the adjacent CC.</w:t>
      </w:r>
    </w:p>
    <w:p w14:paraId="3697D862" w14:textId="0545F41F" w:rsidR="0066248D" w:rsidRDefault="00F17B52" w:rsidP="008575B1">
      <w:pPr>
        <w:jc w:val="both"/>
        <w:rPr>
          <w:b/>
          <w:i/>
        </w:rPr>
      </w:pPr>
      <w:r>
        <w:rPr>
          <w:b/>
          <w:i/>
        </w:rPr>
        <w:t>Observation</w:t>
      </w:r>
      <w:r w:rsidR="00BC1F24">
        <w:rPr>
          <w:b/>
          <w:i/>
        </w:rPr>
        <w:t xml:space="preserve"> 2</w:t>
      </w:r>
      <w:r w:rsidRPr="00382626">
        <w:rPr>
          <w:b/>
          <w:i/>
        </w:rPr>
        <w:t>:</w:t>
      </w:r>
      <w:r>
        <w:rPr>
          <w:b/>
          <w:i/>
        </w:rPr>
        <w:t xml:space="preserve"> </w:t>
      </w:r>
      <w:r w:rsidR="009C4D5B">
        <w:rPr>
          <w:b/>
          <w:i/>
        </w:rPr>
        <w:t xml:space="preserve">Taking 3% throughput loss as </w:t>
      </w:r>
      <w:r w:rsidR="0066248D">
        <w:rPr>
          <w:b/>
          <w:i/>
        </w:rPr>
        <w:t xml:space="preserve">the </w:t>
      </w:r>
      <w:r w:rsidR="009C4D5B">
        <w:rPr>
          <w:b/>
          <w:i/>
        </w:rPr>
        <w:t>metric, the interference</w:t>
      </w:r>
      <w:r w:rsidR="0066248D">
        <w:rPr>
          <w:b/>
          <w:i/>
        </w:rPr>
        <w:t xml:space="preserve"> to the 1</w:t>
      </w:r>
      <w:r w:rsidR="0066248D" w:rsidRPr="0066248D">
        <w:rPr>
          <w:b/>
          <w:i/>
          <w:vertAlign w:val="superscript"/>
        </w:rPr>
        <w:t>st</w:t>
      </w:r>
      <w:r w:rsidR="0066248D">
        <w:rPr>
          <w:b/>
          <w:i/>
        </w:rPr>
        <w:t xml:space="preserve"> adjacent channel</w:t>
      </w:r>
      <w:r w:rsidR="00BC1F24">
        <w:rPr>
          <w:b/>
          <w:i/>
        </w:rPr>
        <w:t xml:space="preserve"> (overlapping with another </w:t>
      </w:r>
      <w:r w:rsidR="00F508F8">
        <w:rPr>
          <w:b/>
          <w:i/>
        </w:rPr>
        <w:t>CC</w:t>
      </w:r>
      <w:r w:rsidR="00BC1F24">
        <w:rPr>
          <w:b/>
          <w:i/>
        </w:rPr>
        <w:t xml:space="preserve"> </w:t>
      </w:r>
      <w:r w:rsidR="00F508F8">
        <w:rPr>
          <w:b/>
          <w:i/>
        </w:rPr>
        <w:t>right</w:t>
      </w:r>
      <w:r w:rsidR="00BC1F24">
        <w:rPr>
          <w:b/>
          <w:i/>
        </w:rPr>
        <w:t xml:space="preserve"> next to </w:t>
      </w:r>
      <w:r w:rsidR="00F508F8">
        <w:rPr>
          <w:b/>
          <w:i/>
        </w:rPr>
        <w:t>the concerned CC</w:t>
      </w:r>
      <w:r w:rsidR="00BC1F24">
        <w:rPr>
          <w:b/>
          <w:i/>
        </w:rPr>
        <w:t>)</w:t>
      </w:r>
      <w:r w:rsidR="009C4D5B">
        <w:rPr>
          <w:b/>
          <w:i/>
        </w:rPr>
        <w:t xml:space="preserve"> caused by</w:t>
      </w:r>
      <w:r w:rsidR="0066248D">
        <w:rPr>
          <w:b/>
          <w:i/>
        </w:rPr>
        <w:t xml:space="preserve"> a UE enables MPR reduction is acceptable.</w:t>
      </w:r>
    </w:p>
    <w:p w14:paraId="29317EF5" w14:textId="7A55076E" w:rsidR="003B49D8" w:rsidRPr="008575B1" w:rsidRDefault="0066248D" w:rsidP="008575B1">
      <w:pPr>
        <w:jc w:val="both"/>
        <w:rPr>
          <w:b/>
          <w:i/>
        </w:rPr>
      </w:pP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3DA78CEA"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FB341C">
        <w:t xml:space="preserve"> </w:t>
      </w:r>
      <w:r w:rsidR="001D132E">
        <w:t>proposals</w:t>
      </w:r>
      <w:r w:rsidRPr="00086BFD">
        <w:t>:</w:t>
      </w:r>
      <w:r w:rsidRPr="00671A68">
        <w:rPr>
          <w:rFonts w:hint="eastAsia"/>
          <w:b/>
          <w:i/>
          <w:lang w:val="en-US"/>
        </w:rPr>
        <w:t xml:space="preserve"> </w:t>
      </w:r>
    </w:p>
    <w:p w14:paraId="389607B4" w14:textId="77777777" w:rsidR="00F508F8" w:rsidRDefault="00F508F8" w:rsidP="00F508F8">
      <w:pPr>
        <w:jc w:val="both"/>
        <w:rPr>
          <w:b/>
          <w:i/>
        </w:rPr>
      </w:pPr>
      <w:r>
        <w:rPr>
          <w:b/>
          <w:i/>
        </w:rPr>
        <w:t>Observation</w:t>
      </w:r>
      <w:r w:rsidRPr="00382626">
        <w:rPr>
          <w:b/>
          <w:i/>
        </w:rPr>
        <w:t xml:space="preserve"> 1:</w:t>
      </w:r>
      <w:r>
        <w:rPr>
          <w:b/>
          <w:i/>
        </w:rPr>
        <w:t xml:space="preserve"> The key criteria </w:t>
      </w:r>
      <w:r w:rsidRPr="000B2AA2">
        <w:rPr>
          <w:b/>
          <w:i/>
        </w:rPr>
        <w:t xml:space="preserve">to distinguish Scenario 1-1 from Scenario 1-2 is whether there is </w:t>
      </w:r>
      <w:r>
        <w:rPr>
          <w:b/>
          <w:i/>
        </w:rPr>
        <w:t xml:space="preserve">sufficient gap between operator </w:t>
      </w:r>
      <w:r w:rsidRPr="000B2AA2">
        <w:rPr>
          <w:b/>
          <w:i/>
        </w:rPr>
        <w:t>holding spectrums</w:t>
      </w:r>
      <w:r>
        <w:rPr>
          <w:b/>
          <w:i/>
        </w:rPr>
        <w:t>.</w:t>
      </w:r>
    </w:p>
    <w:p w14:paraId="6EB247E6" w14:textId="77777777" w:rsidR="00F508F8" w:rsidRPr="00F8746D" w:rsidRDefault="00F508F8" w:rsidP="00F508F8">
      <w:pPr>
        <w:pStyle w:val="aff6"/>
        <w:numPr>
          <w:ilvl w:val="0"/>
          <w:numId w:val="3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gap (at </w:t>
      </w:r>
      <w:r>
        <w:rPr>
          <w:rFonts w:ascii="Times New Roman" w:hAnsi="Times New Roman" w:hint="eastAsia"/>
          <w:b/>
          <w:i/>
          <w:kern w:val="0"/>
          <w:sz w:val="20"/>
          <w:szCs w:val="20"/>
          <w:lang w:val="en-GB" w:eastAsia="zh-CN"/>
        </w:rPr>
        <w:t>each</w:t>
      </w:r>
      <w:r>
        <w:rPr>
          <w:rFonts w:ascii="Times New Roman" w:hAnsi="Times New Roman"/>
          <w:b/>
          <w:i/>
          <w:kern w:val="0"/>
          <w:sz w:val="20"/>
          <w:szCs w:val="20"/>
          <w:lang w:val="en-GB" w:eastAsia="zh-CN"/>
        </w:rPr>
        <w:t xml:space="preserve"> side) is sufficient If it is larger than the half of the indicated maximum UE channel bandwidth or the indicated OOB boundary shifting offset for UE to apply inner MPR to out RB allocations</w:t>
      </w:r>
      <w:r w:rsidRPr="00F8746D">
        <w:rPr>
          <w:rFonts w:ascii="Times New Roman" w:hAnsi="Times New Roman"/>
          <w:b/>
          <w:i/>
          <w:kern w:val="0"/>
          <w:sz w:val="20"/>
          <w:szCs w:val="20"/>
          <w:lang w:val="en-GB" w:eastAsia="zh-CN"/>
        </w:rPr>
        <w:t>.</w:t>
      </w:r>
    </w:p>
    <w:p w14:paraId="487D35A5" w14:textId="77777777" w:rsidR="00F508F8" w:rsidRPr="00664A7A" w:rsidRDefault="00F508F8" w:rsidP="00F508F8">
      <w:pPr>
        <w:pStyle w:val="aff6"/>
        <w:numPr>
          <w:ilvl w:val="0"/>
          <w:numId w:val="33"/>
        </w:numPr>
        <w:ind w:firstLineChars="0"/>
        <w:rPr>
          <w:rFonts w:ascii="Times New Roman" w:hAnsi="Times New Roman"/>
          <w:b/>
          <w:i/>
          <w:kern w:val="0"/>
          <w:sz w:val="20"/>
          <w:szCs w:val="20"/>
          <w:lang w:val="en-GB" w:eastAsia="zh-CN"/>
        </w:rPr>
      </w:pPr>
      <w:r w:rsidRPr="00664A7A">
        <w:rPr>
          <w:rFonts w:ascii="Times New Roman" w:hAnsi="Times New Roman"/>
          <w:b/>
          <w:i/>
          <w:kern w:val="0"/>
          <w:sz w:val="20"/>
          <w:szCs w:val="20"/>
          <w:lang w:val="en-GB" w:eastAsia="zh-CN"/>
        </w:rPr>
        <w:t xml:space="preserve">The case where the </w:t>
      </w:r>
      <w:r>
        <w:rPr>
          <w:rFonts w:ascii="Times New Roman" w:hAnsi="Times New Roman"/>
          <w:b/>
          <w:i/>
          <w:kern w:val="0"/>
          <w:sz w:val="20"/>
          <w:szCs w:val="20"/>
          <w:lang w:val="en-GB" w:eastAsia="zh-CN"/>
        </w:rPr>
        <w:t xml:space="preserve">concerned </w:t>
      </w:r>
      <w:r w:rsidRPr="00664A7A">
        <w:rPr>
          <w:rFonts w:ascii="Times New Roman" w:hAnsi="Times New Roman"/>
          <w:b/>
          <w:i/>
          <w:kern w:val="0"/>
          <w:sz w:val="20"/>
          <w:szCs w:val="20"/>
          <w:lang w:val="en-GB" w:eastAsia="zh-CN"/>
        </w:rPr>
        <w:t>holding spectrum is larger than 100MHz should be included as well.</w:t>
      </w:r>
    </w:p>
    <w:p w14:paraId="3126CD12" w14:textId="77777777" w:rsidR="00F508F8" w:rsidRDefault="00F508F8" w:rsidP="00FD136D">
      <w:pPr>
        <w:jc w:val="both"/>
        <w:rPr>
          <w:b/>
          <w:i/>
        </w:rPr>
      </w:pPr>
    </w:p>
    <w:p w14:paraId="111E636A" w14:textId="7112CE53" w:rsidR="00FD136D" w:rsidRDefault="00FD136D" w:rsidP="00FD136D">
      <w:pPr>
        <w:jc w:val="both"/>
        <w:rPr>
          <w:b/>
          <w:i/>
        </w:rPr>
      </w:pPr>
      <w:r>
        <w:rPr>
          <w:b/>
          <w:i/>
        </w:rPr>
        <w:t>Proposal</w:t>
      </w:r>
      <w:r w:rsidRPr="00382626">
        <w:rPr>
          <w:b/>
          <w:i/>
        </w:rPr>
        <w:t xml:space="preserve"> </w:t>
      </w:r>
      <w:r w:rsidR="00F508F8">
        <w:rPr>
          <w:b/>
          <w:i/>
        </w:rPr>
        <w:t>1</w:t>
      </w:r>
      <w:r w:rsidRPr="00382626">
        <w:rPr>
          <w:b/>
          <w:i/>
        </w:rPr>
        <w:t xml:space="preserve">: </w:t>
      </w:r>
      <w:r>
        <w:rPr>
          <w:b/>
          <w:i/>
        </w:rPr>
        <w:t xml:space="preserve">As depicted in Figure 1, for Scenario 2, one should focus on the </w:t>
      </w:r>
      <w:r w:rsidRPr="00CE000B">
        <w:rPr>
          <w:b/>
          <w:i/>
        </w:rPr>
        <w:t xml:space="preserve">case where the operator holding spectrum is larger than 100MHz </w:t>
      </w:r>
      <w:r>
        <w:rPr>
          <w:b/>
          <w:i/>
        </w:rPr>
        <w:t>and it is multi-carriers operation at BS side. Because:</w:t>
      </w:r>
    </w:p>
    <w:p w14:paraId="55D8814B" w14:textId="7C84F039" w:rsidR="00FD136D" w:rsidRPr="00134DAA" w:rsidRDefault="00FD136D" w:rsidP="00FD136D">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w:t>
      </w:r>
      <w:r w:rsidRPr="00051E31">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&gt;100MHz contiguous spectrum, it</w:t>
      </w:r>
      <w:r w:rsidRPr="00051E31">
        <w:rPr>
          <w:rFonts w:ascii="Times New Roman" w:hAnsi="Times New Roman"/>
          <w:b/>
          <w:i/>
          <w:kern w:val="0"/>
          <w:sz w:val="20"/>
          <w:szCs w:val="20"/>
          <w:lang w:val="en-GB" w:eastAsia="zh-CN"/>
        </w:rPr>
        <w:t xml:space="preserve"> could have a disposition to configure 100MHz to one CC as it could be a practical decision after considering achievable peak throughputs and overall coverage performance along with the maximum CBW capability normally indic</w:t>
      </w:r>
      <w:r>
        <w:rPr>
          <w:rFonts w:ascii="Times New Roman" w:hAnsi="Times New Roman"/>
          <w:b/>
          <w:i/>
          <w:kern w:val="0"/>
          <w:sz w:val="20"/>
          <w:szCs w:val="20"/>
          <w:lang w:val="en-GB" w:eastAsia="zh-CN"/>
        </w:rPr>
        <w:t xml:space="preserve">ated by an </w:t>
      </w:r>
      <w:proofErr w:type="spellStart"/>
      <w:r>
        <w:rPr>
          <w:rFonts w:ascii="Times New Roman" w:hAnsi="Times New Roman"/>
          <w:b/>
          <w:i/>
          <w:kern w:val="0"/>
          <w:sz w:val="20"/>
          <w:szCs w:val="20"/>
          <w:lang w:val="en-GB" w:eastAsia="zh-CN"/>
        </w:rPr>
        <w:t>eMBB</w:t>
      </w:r>
      <w:proofErr w:type="spellEnd"/>
      <w:r>
        <w:rPr>
          <w:rFonts w:ascii="Times New Roman" w:hAnsi="Times New Roman"/>
          <w:b/>
          <w:i/>
          <w:kern w:val="0"/>
          <w:sz w:val="20"/>
          <w:szCs w:val="20"/>
          <w:lang w:val="en-GB" w:eastAsia="zh-CN"/>
        </w:rPr>
        <w:t xml:space="preserve"> UE i.e. 100MHz.</w:t>
      </w:r>
    </w:p>
    <w:p w14:paraId="6DE50564" w14:textId="77777777" w:rsidR="00FD136D" w:rsidRPr="00134DAA" w:rsidRDefault="00FD136D" w:rsidP="00FD136D">
      <w:pPr>
        <w:pStyle w:val="aff6"/>
        <w:numPr>
          <w:ilvl w:val="0"/>
          <w:numId w:val="33"/>
        </w:numPr>
        <w:ind w:firstLineChars="0"/>
        <w:rPr>
          <w:rFonts w:ascii="Times New Roman" w:hAnsi="Times New Roman"/>
          <w:b/>
          <w:i/>
          <w:kern w:val="0"/>
          <w:sz w:val="20"/>
          <w:szCs w:val="20"/>
          <w:lang w:val="en-GB" w:eastAsia="zh-CN"/>
        </w:rPr>
      </w:pPr>
      <w:r w:rsidRPr="00051E31">
        <w:rPr>
          <w:rFonts w:ascii="Times New Roman" w:hAnsi="Times New Roman"/>
          <w:b/>
          <w:i/>
          <w:kern w:val="0"/>
          <w:sz w:val="20"/>
          <w:szCs w:val="20"/>
          <w:lang w:val="en-GB" w:eastAsia="zh-CN"/>
        </w:rPr>
        <w:t xml:space="preserve">But if it is arbitrarily confined to single carrier, to </w:t>
      </w:r>
      <w:r w:rsidRPr="00134DAA">
        <w:rPr>
          <w:rFonts w:ascii="Times New Roman" w:hAnsi="Times New Roman"/>
          <w:b/>
          <w:i/>
          <w:kern w:val="0"/>
          <w:sz w:val="20"/>
          <w:szCs w:val="20"/>
          <w:lang w:val="en-GB" w:eastAsia="zh-CN"/>
        </w:rPr>
        <w:t>accommodate the required offset e.g. 1/2 UE CBW into holding spectrum, the gNB</w:t>
      </w:r>
      <w:r>
        <w:rPr>
          <w:rFonts w:ascii="Times New Roman" w:hAnsi="Times New Roman"/>
          <w:b/>
          <w:i/>
          <w:kern w:val="0"/>
          <w:sz w:val="20"/>
          <w:szCs w:val="20"/>
          <w:lang w:val="en-GB" w:eastAsia="zh-CN"/>
        </w:rPr>
        <w:t xml:space="preserve"> may have to configure the UE with</w:t>
      </w:r>
      <w:r w:rsidRPr="00134DAA">
        <w:rPr>
          <w:rFonts w:ascii="Times New Roman" w:hAnsi="Times New Roman"/>
          <w:b/>
          <w:i/>
          <w:kern w:val="0"/>
          <w:sz w:val="20"/>
          <w:szCs w:val="20"/>
          <w:lang w:val="en-GB" w:eastAsia="zh-CN"/>
        </w:rPr>
        <w:t xml:space="preserve"> a smaller CBW</w:t>
      </w:r>
      <w:r>
        <w:rPr>
          <w:rFonts w:ascii="Times New Roman" w:hAnsi="Times New Roman"/>
          <w:b/>
          <w:i/>
          <w:kern w:val="0"/>
          <w:sz w:val="20"/>
          <w:szCs w:val="20"/>
          <w:lang w:val="en-GB" w:eastAsia="zh-CN"/>
        </w:rPr>
        <w:t xml:space="preserve"> rather than the supported maximum UE CBW,</w:t>
      </w:r>
      <w:r w:rsidRPr="00134DAA">
        <w:rPr>
          <w:rFonts w:ascii="Times New Roman" w:hAnsi="Times New Roman"/>
          <w:b/>
          <w:i/>
          <w:kern w:val="0"/>
          <w:sz w:val="20"/>
          <w:szCs w:val="20"/>
          <w:lang w:val="en-GB" w:eastAsia="zh-CN"/>
        </w:rPr>
        <w:t xml:space="preserve"> if it wants to enable this feature.</w:t>
      </w:r>
    </w:p>
    <w:p w14:paraId="060CC3CB" w14:textId="77777777" w:rsidR="00FD136D" w:rsidRPr="00134DAA" w:rsidRDefault="00FD136D" w:rsidP="00FD136D">
      <w:pPr>
        <w:pStyle w:val="aff6"/>
        <w:numPr>
          <w:ilvl w:val="0"/>
          <w:numId w:val="33"/>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 xml:space="preserve">The reduced MPR is still the same as the one </w:t>
      </w:r>
      <w:r>
        <w:rPr>
          <w:rFonts w:ascii="Times New Roman" w:hAnsi="Times New Roman"/>
          <w:b/>
          <w:i/>
          <w:kern w:val="0"/>
          <w:sz w:val="20"/>
          <w:szCs w:val="20"/>
          <w:lang w:val="en-GB" w:eastAsia="zh-CN"/>
        </w:rPr>
        <w:t xml:space="preserve">that can be </w:t>
      </w:r>
      <w:r w:rsidRPr="00134DAA">
        <w:rPr>
          <w:rFonts w:ascii="Times New Roman" w:hAnsi="Times New Roman"/>
          <w:b/>
          <w:i/>
          <w:kern w:val="0"/>
          <w:sz w:val="20"/>
          <w:szCs w:val="20"/>
          <w:lang w:val="en-GB" w:eastAsia="zh-CN"/>
        </w:rPr>
        <w:t xml:space="preserve">achieved </w:t>
      </w:r>
      <w:r>
        <w:rPr>
          <w:rFonts w:ascii="Times New Roman" w:hAnsi="Times New Roman"/>
          <w:b/>
          <w:i/>
          <w:kern w:val="0"/>
          <w:sz w:val="20"/>
          <w:szCs w:val="20"/>
          <w:lang w:val="en-GB" w:eastAsia="zh-CN"/>
        </w:rPr>
        <w:t>on</w:t>
      </w:r>
      <w:r w:rsidRPr="00134DA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the very same RB allocations, which are identical to the </w:t>
      </w:r>
      <w:r w:rsidRPr="00134DAA">
        <w:rPr>
          <w:rFonts w:ascii="Times New Roman" w:hAnsi="Times New Roman"/>
          <w:b/>
          <w:i/>
          <w:kern w:val="0"/>
          <w:sz w:val="20"/>
          <w:szCs w:val="20"/>
          <w:lang w:val="en-GB" w:eastAsia="zh-CN"/>
        </w:rPr>
        <w:t>inner RB allocations</w:t>
      </w:r>
      <w:r>
        <w:rPr>
          <w:rFonts w:ascii="Times New Roman" w:hAnsi="Times New Roman"/>
          <w:b/>
          <w:i/>
          <w:kern w:val="0"/>
          <w:sz w:val="20"/>
          <w:szCs w:val="20"/>
          <w:lang w:val="en-GB" w:eastAsia="zh-CN"/>
        </w:rPr>
        <w:t xml:space="preserve"> within the original maximum UE CBW</w:t>
      </w:r>
      <w:r w:rsidRPr="00134DAA">
        <w:rPr>
          <w:rFonts w:ascii="Times New Roman" w:hAnsi="Times New Roman"/>
          <w:b/>
          <w:i/>
          <w:kern w:val="0"/>
          <w:sz w:val="20"/>
          <w:szCs w:val="20"/>
          <w:lang w:val="en-GB" w:eastAsia="zh-CN"/>
        </w:rPr>
        <w:t>.</w:t>
      </w:r>
    </w:p>
    <w:p w14:paraId="32BFFCF7" w14:textId="77777777" w:rsidR="00FD136D" w:rsidRDefault="00FD136D" w:rsidP="00FD136D">
      <w:pPr>
        <w:pStyle w:val="aff6"/>
        <w:numPr>
          <w:ilvl w:val="0"/>
          <w:numId w:val="33"/>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Since a smaller UE CBW is configured, the original outer RB allocation cannot be scheduled anymore.</w:t>
      </w:r>
    </w:p>
    <w:p w14:paraId="0A586EBE" w14:textId="77777777" w:rsidR="00FD136D" w:rsidRPr="00134DAA" w:rsidRDefault="00FD136D" w:rsidP="00FD136D">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Last but not the least, the motivation of this feature is to unleash the UE MPR potential but not power saving.  </w:t>
      </w:r>
      <w:r w:rsidRPr="00134DAA">
        <w:rPr>
          <w:rFonts w:ascii="Times New Roman" w:hAnsi="Times New Roman"/>
          <w:b/>
          <w:i/>
          <w:kern w:val="0"/>
          <w:sz w:val="20"/>
          <w:szCs w:val="20"/>
          <w:lang w:val="en-GB" w:eastAsia="zh-CN"/>
        </w:rPr>
        <w:t xml:space="preserve">  </w:t>
      </w:r>
    </w:p>
    <w:p w14:paraId="5B48F997" w14:textId="46F2FD65" w:rsidR="00FD136D" w:rsidRDefault="00FD136D" w:rsidP="00FD136D">
      <w:pPr>
        <w:jc w:val="both"/>
        <w:rPr>
          <w:b/>
          <w:i/>
        </w:rPr>
      </w:pPr>
      <w:r>
        <w:rPr>
          <w:b/>
          <w:i/>
        </w:rPr>
        <w:t>Proposal</w:t>
      </w:r>
      <w:r w:rsidRPr="00382626">
        <w:rPr>
          <w:b/>
          <w:i/>
        </w:rPr>
        <w:t xml:space="preserve"> </w:t>
      </w:r>
      <w:r w:rsidR="00F508F8">
        <w:rPr>
          <w:b/>
          <w:i/>
        </w:rPr>
        <w:t>2</w:t>
      </w:r>
      <w:r w:rsidRPr="00382626">
        <w:rPr>
          <w:b/>
          <w:i/>
        </w:rPr>
        <w:t xml:space="preserve">: </w:t>
      </w:r>
      <w:r w:rsidRPr="00DB23A4">
        <w:rPr>
          <w:b/>
          <w:i/>
        </w:rPr>
        <w:t xml:space="preserve">The integral region and the boundary of </w:t>
      </w:r>
      <w:r>
        <w:rPr>
          <w:b/>
          <w:i/>
        </w:rPr>
        <w:t>ACLR/SEM</w:t>
      </w:r>
      <w:r w:rsidRPr="00DB23A4">
        <w:rPr>
          <w:b/>
          <w:i/>
        </w:rPr>
        <w:t xml:space="preserve"> should </w:t>
      </w:r>
      <w:r>
        <w:rPr>
          <w:b/>
          <w:i/>
        </w:rPr>
        <w:t xml:space="preserve">still </w:t>
      </w:r>
      <w:r w:rsidRPr="00DB23A4">
        <w:rPr>
          <w:b/>
          <w:i/>
        </w:rPr>
        <w:t>be based on UE CBW</w:t>
      </w:r>
      <w:r>
        <w:rPr>
          <w:b/>
          <w:i/>
        </w:rPr>
        <w:t>.</w:t>
      </w:r>
    </w:p>
    <w:p w14:paraId="199C0919" w14:textId="75EF7EFA" w:rsidR="00FD136D" w:rsidRDefault="00FD136D" w:rsidP="00FD136D">
      <w:pPr>
        <w:jc w:val="both"/>
        <w:rPr>
          <w:b/>
          <w:i/>
        </w:rPr>
      </w:pPr>
      <w:r>
        <w:rPr>
          <w:b/>
          <w:i/>
        </w:rPr>
        <w:t>Proposal</w:t>
      </w:r>
      <w:r w:rsidRPr="00382626">
        <w:rPr>
          <w:b/>
          <w:i/>
        </w:rPr>
        <w:t xml:space="preserve"> </w:t>
      </w:r>
      <w:r w:rsidR="00F508F8">
        <w:rPr>
          <w:b/>
          <w:i/>
        </w:rPr>
        <w:t>3</w:t>
      </w:r>
      <w:r w:rsidRPr="00382626">
        <w:rPr>
          <w:b/>
          <w:i/>
        </w:rPr>
        <w:t xml:space="preserve">: </w:t>
      </w:r>
      <w:r>
        <w:rPr>
          <w:b/>
          <w:i/>
        </w:rPr>
        <w:t>Confirm that t</w:t>
      </w:r>
      <w:r w:rsidRPr="00DB23A4">
        <w:rPr>
          <w:b/>
          <w:i/>
        </w:rPr>
        <w:t>he</w:t>
      </w:r>
      <w:r w:rsidRPr="00DB23A4">
        <w:rPr>
          <w:color w:val="000000" w:themeColor="text1"/>
          <w:szCs w:val="24"/>
        </w:rPr>
        <w:t xml:space="preserve"> </w:t>
      </w:r>
      <w:r w:rsidRPr="00DB23A4">
        <w:rPr>
          <w:b/>
          <w:i/>
        </w:rPr>
        <w:t xml:space="preserve">application range of SE should be altered with the extended </w:t>
      </w:r>
      <w:r>
        <w:rPr>
          <w:b/>
          <w:i/>
        </w:rPr>
        <w:t xml:space="preserve">UE </w:t>
      </w:r>
      <w:r w:rsidRPr="00DB23A4">
        <w:rPr>
          <w:b/>
          <w:i/>
        </w:rPr>
        <w:t>CBW</w:t>
      </w:r>
      <w:r>
        <w:rPr>
          <w:b/>
          <w:i/>
        </w:rPr>
        <w:t>.</w:t>
      </w:r>
    </w:p>
    <w:p w14:paraId="0C287CF2" w14:textId="5E92C397" w:rsidR="00FD136D" w:rsidRDefault="00FD136D" w:rsidP="00FD136D">
      <w:pPr>
        <w:jc w:val="both"/>
        <w:rPr>
          <w:b/>
          <w:i/>
        </w:rPr>
      </w:pPr>
      <w:r>
        <w:rPr>
          <w:b/>
          <w:i/>
        </w:rPr>
        <w:t>Proposal</w:t>
      </w:r>
      <w:r w:rsidRPr="00382626">
        <w:rPr>
          <w:b/>
          <w:i/>
        </w:rPr>
        <w:t xml:space="preserve"> </w:t>
      </w:r>
      <w:r w:rsidR="00F508F8">
        <w:rPr>
          <w:b/>
          <w:i/>
        </w:rPr>
        <w:t>4</w:t>
      </w:r>
      <w:r w:rsidRPr="00382626">
        <w:rPr>
          <w:b/>
          <w:i/>
        </w:rPr>
        <w:t>:</w:t>
      </w:r>
      <w:r>
        <w:rPr>
          <w:b/>
          <w:i/>
        </w:rPr>
        <w:t xml:space="preserve"> </w:t>
      </w:r>
      <w:r w:rsidR="00F508F8">
        <w:rPr>
          <w:b/>
          <w:i/>
        </w:rPr>
        <w:t xml:space="preserve">For the </w:t>
      </w:r>
      <w:r w:rsidR="00F508F8" w:rsidRPr="00504FA8">
        <w:rPr>
          <w:b/>
          <w:i/>
        </w:rPr>
        <w:t>required offset for UE to serve inner region MPR in all outer RB allocations of the UE CBW</w:t>
      </w:r>
      <w:r>
        <w:rPr>
          <w:b/>
          <w:i/>
        </w:rPr>
        <w:t>:</w:t>
      </w:r>
    </w:p>
    <w:p w14:paraId="084E0DE2" w14:textId="77777777" w:rsidR="00FD136D" w:rsidRDefault="00FD136D" w:rsidP="005A3C5F">
      <w:pPr>
        <w:pStyle w:val="aff6"/>
        <w:numPr>
          <w:ilvl w:val="0"/>
          <w:numId w:val="41"/>
        </w:numPr>
        <w:ind w:firstLineChars="0"/>
        <w:rPr>
          <w:b/>
          <w:i/>
        </w:rPr>
      </w:pPr>
      <w:r>
        <w:rPr>
          <w:rFonts w:ascii="Times New Roman" w:hAnsi="Times New Roman"/>
          <w:b/>
          <w:i/>
          <w:kern w:val="0"/>
          <w:sz w:val="20"/>
          <w:szCs w:val="20"/>
          <w:lang w:val="en-GB" w:eastAsia="zh-CN"/>
        </w:rPr>
        <w:t>S</w:t>
      </w:r>
      <w:r w:rsidRPr="000B50DB">
        <w:rPr>
          <w:rFonts w:ascii="Times New Roman" w:hAnsi="Times New Roman"/>
          <w:b/>
          <w:i/>
          <w:kern w:val="0"/>
          <w:sz w:val="20"/>
          <w:szCs w:val="20"/>
          <w:lang w:val="en-GB" w:eastAsia="zh-CN"/>
        </w:rPr>
        <w:t>ymmetrically extended from the edge of UE CBW</w:t>
      </w:r>
      <w:r>
        <w:rPr>
          <w:rFonts w:ascii="Times New Roman" w:hAnsi="Times New Roman"/>
          <w:b/>
          <w:i/>
          <w:kern w:val="0"/>
          <w:sz w:val="20"/>
          <w:szCs w:val="20"/>
          <w:lang w:val="en-GB" w:eastAsia="zh-CN"/>
        </w:rPr>
        <w:t xml:space="preserve">, it is the start point where </w:t>
      </w:r>
      <w:r w:rsidRPr="000B50DB">
        <w:rPr>
          <w:rFonts w:ascii="Times New Roman" w:hAnsi="Times New Roman"/>
          <w:b/>
          <w:i/>
          <w:kern w:val="0"/>
          <w:sz w:val="20"/>
          <w:szCs w:val="20"/>
          <w:lang w:val="en-GB" w:eastAsia="zh-CN"/>
        </w:rPr>
        <w:t>ACLR/SEM</w:t>
      </w:r>
      <w:r>
        <w:rPr>
          <w:rFonts w:ascii="Times New Roman" w:hAnsi="Times New Roman"/>
          <w:b/>
          <w:i/>
          <w:kern w:val="0"/>
          <w:sz w:val="20"/>
          <w:szCs w:val="20"/>
          <w:lang w:val="en-GB" w:eastAsia="zh-CN"/>
        </w:rPr>
        <w:t xml:space="preserve"> requirements apply.</w:t>
      </w:r>
    </w:p>
    <w:p w14:paraId="21F71F7D" w14:textId="0032B282" w:rsidR="00FD136D" w:rsidRDefault="00FD136D" w:rsidP="005A3C5F">
      <w:pPr>
        <w:pStyle w:val="aff6"/>
        <w:numPr>
          <w:ilvl w:val="0"/>
          <w:numId w:val="33"/>
        </w:numPr>
        <w:ind w:firstLineChars="0"/>
      </w:pPr>
      <w:r w:rsidRPr="009A652A">
        <w:rPr>
          <w:rFonts w:ascii="Times New Roman" w:hAnsi="Times New Roman"/>
          <w:b/>
          <w:i/>
          <w:kern w:val="0"/>
          <w:sz w:val="20"/>
          <w:szCs w:val="20"/>
          <w:lang w:val="en-GB" w:eastAsia="zh-CN"/>
        </w:rPr>
        <w:t xml:space="preserve">The default ratio between it and the UE CBW can be 1/2, while it can be up to UE capability for other values which shall be smaller than the default one. </w:t>
      </w:r>
    </w:p>
    <w:p w14:paraId="5DF4E1D8" w14:textId="797EEE1A" w:rsidR="00FD136D" w:rsidRDefault="00FD136D" w:rsidP="00FD136D">
      <w:pPr>
        <w:jc w:val="both"/>
        <w:rPr>
          <w:b/>
          <w:i/>
        </w:rPr>
      </w:pPr>
      <w:r>
        <w:rPr>
          <w:b/>
          <w:i/>
        </w:rPr>
        <w:t>Proposal</w:t>
      </w:r>
      <w:r w:rsidRPr="00382626">
        <w:rPr>
          <w:b/>
          <w:i/>
        </w:rPr>
        <w:t xml:space="preserve"> </w:t>
      </w:r>
      <w:r w:rsidR="001F606C">
        <w:rPr>
          <w:b/>
          <w:i/>
        </w:rPr>
        <w:t>5</w:t>
      </w:r>
      <w:bookmarkStart w:id="2" w:name="_GoBack"/>
      <w:bookmarkEnd w:id="2"/>
      <w:r w:rsidRPr="00382626">
        <w:rPr>
          <w:b/>
          <w:i/>
        </w:rPr>
        <w:t>:</w:t>
      </w:r>
      <w:r>
        <w:rPr>
          <w:b/>
          <w:i/>
        </w:rPr>
        <w:t xml:space="preserve"> </w:t>
      </w:r>
      <w:r w:rsidR="00F508F8">
        <w:rPr>
          <w:b/>
          <w:i/>
        </w:rPr>
        <w:t>For the NW to determine whether to enable Rel-19 MPR reduction when there is non-zero gap at least on one side of the concerning operator holding spectrum</w:t>
      </w:r>
      <w:r>
        <w:rPr>
          <w:b/>
          <w:i/>
        </w:rPr>
        <w:t>:</w:t>
      </w:r>
    </w:p>
    <w:p w14:paraId="1688F204" w14:textId="77777777" w:rsidR="00FD136D" w:rsidRPr="005A3C5F" w:rsidRDefault="00FD136D" w:rsidP="005A3C5F">
      <w:pPr>
        <w:pStyle w:val="aff6"/>
        <w:numPr>
          <w:ilvl w:val="0"/>
          <w:numId w:val="42"/>
        </w:numPr>
        <w:ind w:firstLineChars="0"/>
        <w:rPr>
          <w:b/>
          <w:i/>
        </w:rPr>
      </w:pPr>
      <w:r w:rsidRPr="000F6395">
        <w:rPr>
          <w:rFonts w:ascii="Times New Roman" w:hAnsi="Times New Roman"/>
          <w:b/>
          <w:i/>
          <w:kern w:val="0"/>
          <w:sz w:val="20"/>
          <w:szCs w:val="20"/>
          <w:lang w:val="en-GB" w:eastAsia="zh-CN"/>
        </w:rPr>
        <w:t>The</w:t>
      </w:r>
      <w:r>
        <w:rPr>
          <w:rFonts w:ascii="Times New Roman" w:hAnsi="Times New Roman"/>
          <w:b/>
          <w:i/>
          <w:kern w:val="0"/>
          <w:sz w:val="20"/>
          <w:szCs w:val="20"/>
          <w:lang w:val="en-GB" w:eastAsia="zh-CN"/>
        </w:rPr>
        <w:t xml:space="preserve"> frequency span composed by the concerning operator holding spectrum and the</w:t>
      </w:r>
      <w:r w:rsidRPr="000F6395">
        <w:rPr>
          <w:rFonts w:ascii="Times New Roman" w:hAnsi="Times New Roman"/>
          <w:b/>
          <w:i/>
          <w:kern w:val="0"/>
          <w:sz w:val="20"/>
          <w:szCs w:val="20"/>
          <w:lang w:val="en-GB" w:eastAsia="zh-CN"/>
        </w:rPr>
        <w:t xml:space="preserve"> gap </w:t>
      </w:r>
      <w:r>
        <w:rPr>
          <w:rFonts w:ascii="Times New Roman" w:hAnsi="Times New Roman"/>
          <w:b/>
          <w:i/>
          <w:kern w:val="0"/>
          <w:sz w:val="20"/>
          <w:szCs w:val="20"/>
          <w:lang w:val="en-GB" w:eastAsia="zh-CN"/>
        </w:rPr>
        <w:t>can</w:t>
      </w:r>
      <w:r w:rsidRPr="000F6395">
        <w:rPr>
          <w:rFonts w:ascii="Times New Roman" w:hAnsi="Times New Roman"/>
          <w:b/>
          <w:i/>
          <w:kern w:val="0"/>
          <w:sz w:val="20"/>
          <w:szCs w:val="20"/>
          <w:lang w:val="en-GB" w:eastAsia="zh-CN"/>
        </w:rPr>
        <w:t xml:space="preserve"> accommodate the extended UE CBW without overlapping with the adjacent operator holding spectrum</w:t>
      </w:r>
      <w:r>
        <w:rPr>
          <w:rFonts w:ascii="Times New Roman" w:hAnsi="Times New Roman"/>
          <w:b/>
          <w:i/>
          <w:kern w:val="0"/>
          <w:sz w:val="20"/>
          <w:szCs w:val="20"/>
          <w:lang w:val="en-GB" w:eastAsia="zh-CN"/>
        </w:rPr>
        <w:t xml:space="preserve"> (if any).</w:t>
      </w:r>
      <w:r w:rsidRPr="000F6395">
        <w:rPr>
          <w:rFonts w:ascii="Times New Roman" w:hAnsi="Times New Roman"/>
          <w:b/>
          <w:i/>
          <w:kern w:val="0"/>
          <w:sz w:val="20"/>
          <w:szCs w:val="20"/>
          <w:lang w:val="en-GB" w:eastAsia="zh-CN"/>
        </w:rPr>
        <w:t xml:space="preserve"> </w:t>
      </w:r>
    </w:p>
    <w:p w14:paraId="52A73401" w14:textId="253841AA" w:rsidR="00FD136D" w:rsidRPr="0066368B" w:rsidRDefault="00FD136D" w:rsidP="00FD136D">
      <w:pPr>
        <w:jc w:val="both"/>
        <w:rPr>
          <w:b/>
          <w:i/>
        </w:rPr>
      </w:pPr>
      <w:r>
        <w:rPr>
          <w:b/>
          <w:i/>
        </w:rPr>
        <w:t>Proposal</w:t>
      </w:r>
      <w:r w:rsidRPr="00382626">
        <w:rPr>
          <w:b/>
          <w:i/>
        </w:rPr>
        <w:t xml:space="preserve"> </w:t>
      </w:r>
      <w:r w:rsidR="00F508F8">
        <w:rPr>
          <w:b/>
          <w:i/>
        </w:rPr>
        <w:t>6</w:t>
      </w:r>
      <w:r w:rsidRPr="00382626">
        <w:rPr>
          <w:b/>
          <w:i/>
        </w:rPr>
        <w:t>:</w:t>
      </w:r>
      <w:r>
        <w:rPr>
          <w:b/>
          <w:i/>
        </w:rPr>
        <w:t xml:space="preserve"> For the cases where </w:t>
      </w:r>
      <w:r w:rsidRPr="00C037C9">
        <w:rPr>
          <w:b/>
          <w:i/>
        </w:rPr>
        <w:t>the</w:t>
      </w:r>
      <w:r>
        <w:rPr>
          <w:b/>
          <w:i/>
        </w:rPr>
        <w:t xml:space="preserve">re is no gap in the adjacent channels, use the edge of BS RF CBW as the shifted boundary of ACLR/SEM. </w:t>
      </w:r>
      <w:r w:rsidRPr="0066368B">
        <w:rPr>
          <w:b/>
          <w:i/>
        </w:rPr>
        <w:t>The new inner</w:t>
      </w:r>
      <w:r>
        <w:rPr>
          <w:b/>
          <w:i/>
        </w:rPr>
        <w:t xml:space="preserve"> region</w:t>
      </w:r>
      <w:r w:rsidRPr="0066368B">
        <w:rPr>
          <w:b/>
          <w:i/>
        </w:rPr>
        <w:t xml:space="preserve"> is</w:t>
      </w:r>
      <w:r>
        <w:rPr>
          <w:b/>
          <w:i/>
        </w:rPr>
        <w:t xml:space="preserve"> defined as</w:t>
      </w:r>
      <w:r w:rsidRPr="0066368B">
        <w:rPr>
          <w:b/>
          <w:i/>
        </w:rPr>
        <w:t xml:space="preserve"> the union of region A and B, where</w:t>
      </w:r>
      <w:r>
        <w:rPr>
          <w:b/>
          <w:i/>
        </w:rPr>
        <w:t>:</w:t>
      </w:r>
      <w:r w:rsidRPr="0066368B">
        <w:rPr>
          <w:b/>
          <w:i/>
        </w:rPr>
        <w:t xml:space="preserve">  </w:t>
      </w:r>
    </w:p>
    <w:p w14:paraId="7382DF54" w14:textId="77777777" w:rsidR="00FD136D" w:rsidRDefault="00FD136D" w:rsidP="00FD136D">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 is the legacy inner region calculated under the indicated maximum UE CBW.</w:t>
      </w:r>
    </w:p>
    <w:p w14:paraId="7EBE98F7" w14:textId="77777777" w:rsidR="00FD136D" w:rsidRDefault="00FD136D" w:rsidP="00FD136D">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B is the inner region calculated by using the total RB number derived from </w:t>
      </w:r>
      <w:r w:rsidRPr="00FE12FA">
        <w:rPr>
          <w:rFonts w:ascii="Times New Roman" w:hAnsi="Times New Roman"/>
          <w:b/>
          <w:i/>
          <w:kern w:val="0"/>
          <w:sz w:val="20"/>
          <w:szCs w:val="20"/>
          <w:lang w:val="en-GB" w:eastAsia="zh-CN"/>
        </w:rPr>
        <w:t>BS RF CBW</w:t>
      </w:r>
      <w:r>
        <w:rPr>
          <w:rFonts w:ascii="Times New Roman" w:hAnsi="Times New Roman"/>
          <w:b/>
          <w:i/>
          <w:kern w:val="0"/>
          <w:sz w:val="20"/>
          <w:szCs w:val="20"/>
          <w:lang w:val="en-GB" w:eastAsia="zh-CN"/>
        </w:rPr>
        <w:t xml:space="preserve">.   </w:t>
      </w:r>
    </w:p>
    <w:p w14:paraId="70FF3AE2" w14:textId="77777777" w:rsidR="00FD136D" w:rsidRPr="0066368B" w:rsidRDefault="00FD136D" w:rsidP="00FD136D">
      <w:pPr>
        <w:pStyle w:val="aff6"/>
        <w:numPr>
          <w:ilvl w:val="0"/>
          <w:numId w:val="33"/>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new inner shall not exceed the indicated maximum UE CBW. </w:t>
      </w:r>
    </w:p>
    <w:p w14:paraId="64167F34" w14:textId="77777777" w:rsidR="00BE3E55" w:rsidRDefault="00BE3E55" w:rsidP="00FD136D">
      <w:pPr>
        <w:jc w:val="both"/>
        <w:rPr>
          <w:b/>
          <w:i/>
        </w:rPr>
      </w:pPr>
    </w:p>
    <w:p w14:paraId="791EE670" w14:textId="6C6D5F00" w:rsidR="00BE3E55" w:rsidRDefault="00BE3E55" w:rsidP="00FD136D">
      <w:pPr>
        <w:jc w:val="both"/>
        <w:rPr>
          <w:b/>
          <w:i/>
        </w:rPr>
      </w:pPr>
      <w:r>
        <w:rPr>
          <w:b/>
          <w:i/>
        </w:rPr>
        <w:t>Observation</w:t>
      </w:r>
      <w:r w:rsidR="00F508F8">
        <w:rPr>
          <w:b/>
          <w:i/>
        </w:rPr>
        <w:t xml:space="preserve"> 2</w:t>
      </w:r>
      <w:r w:rsidRPr="00382626">
        <w:rPr>
          <w:b/>
          <w:i/>
        </w:rPr>
        <w:t>:</w:t>
      </w:r>
      <w:r>
        <w:rPr>
          <w:b/>
          <w:i/>
        </w:rPr>
        <w:t xml:space="preserve"> </w:t>
      </w:r>
      <w:r w:rsidR="00F508F8">
        <w:rPr>
          <w:b/>
          <w:i/>
        </w:rPr>
        <w:t>Taking 3% throughput loss as the metric, the interference to the 1</w:t>
      </w:r>
      <w:r w:rsidR="00F508F8" w:rsidRPr="0066248D">
        <w:rPr>
          <w:b/>
          <w:i/>
          <w:vertAlign w:val="superscript"/>
        </w:rPr>
        <w:t>st</w:t>
      </w:r>
      <w:r w:rsidR="00F508F8">
        <w:rPr>
          <w:b/>
          <w:i/>
        </w:rPr>
        <w:t xml:space="preserve"> adjacent channel (overlapping with another CC right next to the concerned CC) caused by a UE enables MPR reduction is acceptable</w:t>
      </w:r>
      <w:r>
        <w:rPr>
          <w:b/>
          <w:i/>
        </w:rPr>
        <w:t>.</w:t>
      </w:r>
    </w:p>
    <w:p w14:paraId="6020C445" w14:textId="77777777" w:rsidR="00BE3E55" w:rsidRPr="0057546E" w:rsidRDefault="00BE3E55"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67623619" w14:textId="1D30A3A6" w:rsidR="00AC2AFB" w:rsidRPr="00165922" w:rsidRDefault="00E90FD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241</w:t>
      </w:r>
      <w:r>
        <w:t>4</w:t>
      </w:r>
      <w:r w:rsidR="009B0560">
        <w:t>441</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w:t>
      </w:r>
      <w:r>
        <w:t>2</w:t>
      </w:r>
      <w:r w:rsidR="00212750" w:rsidRPr="001D14BB">
        <w:t xml:space="preserve">, </w:t>
      </w:r>
      <w:r w:rsidRPr="00E90FD4">
        <w:t>Maastricht, Netherlands</w:t>
      </w:r>
      <w:r w:rsidR="0067071C">
        <w:t>,</w:t>
      </w:r>
      <w:r w:rsidR="001D14BB" w:rsidRPr="001D14BB">
        <w:t xml:space="preserve"> </w:t>
      </w:r>
      <w:r w:rsidR="009D622D">
        <w:t>August</w:t>
      </w:r>
      <w:r w:rsidR="001D14BB" w:rsidRPr="001D14BB">
        <w:t xml:space="preserve"> </w:t>
      </w:r>
      <w:r w:rsidR="009D622D">
        <w:t>19</w:t>
      </w:r>
      <w:r w:rsidR="0067071C">
        <w:t>-</w:t>
      </w:r>
      <w:r w:rsidR="009D622D">
        <w:t>23</w:t>
      </w:r>
      <w:r w:rsidR="001D14BB" w:rsidRPr="001D14BB">
        <w:t>, 2024</w:t>
      </w:r>
      <w:r w:rsidR="00BB41AF">
        <w:t>.</w:t>
      </w:r>
    </w:p>
    <w:sectPr w:rsidR="00AC2AFB" w:rsidRPr="00165922" w:rsidSect="00AD2E43">
      <w:footerReference w:type="default" r:id="rId16"/>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DCA7D" w14:textId="77777777" w:rsidR="00F649A8" w:rsidRDefault="00F649A8" w:rsidP="0052762B">
      <w:r>
        <w:separator/>
      </w:r>
    </w:p>
  </w:endnote>
  <w:endnote w:type="continuationSeparator" w:id="0">
    <w:p w14:paraId="53A8FA5E" w14:textId="77777777" w:rsidR="00F649A8" w:rsidRDefault="00F649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E43AA" w:rsidRDefault="005E43A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8234E" w14:textId="77777777" w:rsidR="00F649A8" w:rsidRDefault="00F649A8" w:rsidP="0052762B">
      <w:r>
        <w:separator/>
      </w:r>
    </w:p>
  </w:footnote>
  <w:footnote w:type="continuationSeparator" w:id="0">
    <w:p w14:paraId="671BDE59" w14:textId="77777777" w:rsidR="00F649A8" w:rsidRDefault="00F649A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F78"/>
    <w:multiLevelType w:val="hybridMultilevel"/>
    <w:tmpl w:val="1E8E8450"/>
    <w:lvl w:ilvl="0" w:tplc="04090019">
      <w:start w:val="1"/>
      <w:numFmt w:val="lowerLetter"/>
      <w:lvlText w:val="%1."/>
      <w:lvlJc w:val="left"/>
      <w:pPr>
        <w:ind w:left="720" w:hanging="360"/>
      </w:pPr>
      <w:rPr>
        <w:rFonts w:hint="default"/>
      </w:rPr>
    </w:lvl>
    <w:lvl w:ilvl="1" w:tplc="41502510">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12EAD"/>
    <w:multiLevelType w:val="hybridMultilevel"/>
    <w:tmpl w:val="D28A84DE"/>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935"/>
    <w:multiLevelType w:val="hybridMultilevel"/>
    <w:tmpl w:val="2D64A6D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F37A37"/>
    <w:multiLevelType w:val="hybridMultilevel"/>
    <w:tmpl w:val="B588B012"/>
    <w:lvl w:ilvl="0" w:tplc="91F6F3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95685"/>
    <w:multiLevelType w:val="hybridMultilevel"/>
    <w:tmpl w:val="41D89190"/>
    <w:lvl w:ilvl="0" w:tplc="04090015">
      <w:start w:val="1"/>
      <w:numFmt w:val="upperLetter"/>
      <w:lvlText w:val="%1."/>
      <w:lvlJc w:val="left"/>
      <w:pPr>
        <w:ind w:left="360" w:hanging="360"/>
      </w:pPr>
      <w:rPr>
        <w:rFonts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4623CA"/>
    <w:multiLevelType w:val="hybridMultilevel"/>
    <w:tmpl w:val="6E3C6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C55561"/>
    <w:multiLevelType w:val="hybridMultilevel"/>
    <w:tmpl w:val="A2AE8216"/>
    <w:lvl w:ilvl="0" w:tplc="04090015">
      <w:start w:val="1"/>
      <w:numFmt w:val="upperLetter"/>
      <w:lvlText w:val="%1."/>
      <w:lvlJc w:val="left"/>
      <w:pPr>
        <w:ind w:left="360" w:hanging="360"/>
      </w:pPr>
      <w:rPr>
        <w:rFonts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795399"/>
    <w:multiLevelType w:val="hybridMultilevel"/>
    <w:tmpl w:val="B596BF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C20B4"/>
    <w:multiLevelType w:val="hybridMultilevel"/>
    <w:tmpl w:val="875EA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21259"/>
    <w:multiLevelType w:val="hybridMultilevel"/>
    <w:tmpl w:val="0DC0C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AD0CD9"/>
    <w:multiLevelType w:val="hybridMultilevel"/>
    <w:tmpl w:val="DFFC4826"/>
    <w:lvl w:ilvl="0" w:tplc="32D46A8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4437E4"/>
    <w:multiLevelType w:val="hybridMultilevel"/>
    <w:tmpl w:val="14BEF99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986E27"/>
    <w:multiLevelType w:val="hybridMultilevel"/>
    <w:tmpl w:val="3C1A0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803B4"/>
    <w:multiLevelType w:val="hybridMultilevel"/>
    <w:tmpl w:val="5D329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416DE8"/>
    <w:multiLevelType w:val="hybridMultilevel"/>
    <w:tmpl w:val="CEF87C06"/>
    <w:lvl w:ilvl="0" w:tplc="71FA0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821087"/>
    <w:multiLevelType w:val="hybridMultilevel"/>
    <w:tmpl w:val="8B6E70A0"/>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D6019"/>
    <w:multiLevelType w:val="hybridMultilevel"/>
    <w:tmpl w:val="F6885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CE3EB9"/>
    <w:multiLevelType w:val="hybridMultilevel"/>
    <w:tmpl w:val="19761B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0"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B1685"/>
    <w:multiLevelType w:val="hybridMultilevel"/>
    <w:tmpl w:val="5B146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F46757"/>
    <w:multiLevelType w:val="hybridMultilevel"/>
    <w:tmpl w:val="687014A6"/>
    <w:lvl w:ilvl="0" w:tplc="91F6F3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6E0B84"/>
    <w:multiLevelType w:val="hybridMultilevel"/>
    <w:tmpl w:val="CE8A1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8152AB"/>
    <w:multiLevelType w:val="hybridMultilevel"/>
    <w:tmpl w:val="46E2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720117"/>
    <w:multiLevelType w:val="hybridMultilevel"/>
    <w:tmpl w:val="F10C1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1"/>
  </w:num>
  <w:num w:numId="4">
    <w:abstractNumId w:val="35"/>
  </w:num>
  <w:num w:numId="5">
    <w:abstractNumId w:val="31"/>
  </w:num>
  <w:num w:numId="6">
    <w:abstractNumId w:val="14"/>
  </w:num>
  <w:num w:numId="7">
    <w:abstractNumId w:val="26"/>
  </w:num>
  <w:num w:numId="8">
    <w:abstractNumId w:val="41"/>
  </w:num>
  <w:num w:numId="9">
    <w:abstractNumId w:val="11"/>
  </w:num>
  <w:num w:numId="10">
    <w:abstractNumId w:val="3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0"/>
  </w:num>
  <w:num w:numId="14">
    <w:abstractNumId w:val="10"/>
  </w:num>
  <w:num w:numId="15">
    <w:abstractNumId w:val="0"/>
  </w:num>
  <w:num w:numId="16">
    <w:abstractNumId w:val="16"/>
  </w:num>
  <w:num w:numId="17">
    <w:abstractNumId w:val="24"/>
  </w:num>
  <w:num w:numId="18">
    <w:abstractNumId w:val="1"/>
  </w:num>
  <w:num w:numId="19">
    <w:abstractNumId w:val="2"/>
  </w:num>
  <w:num w:numId="20">
    <w:abstractNumId w:val="40"/>
  </w:num>
  <w:num w:numId="21">
    <w:abstractNumId w:val="5"/>
  </w:num>
  <w:num w:numId="22">
    <w:abstractNumId w:val="33"/>
  </w:num>
  <w:num w:numId="23">
    <w:abstractNumId w:val="17"/>
  </w:num>
  <w:num w:numId="24">
    <w:abstractNumId w:val="37"/>
  </w:num>
  <w:num w:numId="25">
    <w:abstractNumId w:val="36"/>
  </w:num>
  <w:num w:numId="26">
    <w:abstractNumId w:val="32"/>
  </w:num>
  <w:num w:numId="27">
    <w:abstractNumId w:val="34"/>
  </w:num>
  <w:num w:numId="28">
    <w:abstractNumId w:val="7"/>
  </w:num>
  <w:num w:numId="29">
    <w:abstractNumId w:val="8"/>
  </w:num>
  <w:num w:numId="30">
    <w:abstractNumId w:val="9"/>
  </w:num>
  <w:num w:numId="31">
    <w:abstractNumId w:val="6"/>
  </w:num>
  <w:num w:numId="32">
    <w:abstractNumId w:val="15"/>
  </w:num>
  <w:num w:numId="33">
    <w:abstractNumId w:val="4"/>
  </w:num>
  <w:num w:numId="34">
    <w:abstractNumId w:val="20"/>
  </w:num>
  <w:num w:numId="35">
    <w:abstractNumId w:val="22"/>
  </w:num>
  <w:num w:numId="36">
    <w:abstractNumId w:val="13"/>
  </w:num>
  <w:num w:numId="37">
    <w:abstractNumId w:val="19"/>
  </w:num>
  <w:num w:numId="38">
    <w:abstractNumId w:val="12"/>
  </w:num>
  <w:num w:numId="39">
    <w:abstractNumId w:val="23"/>
  </w:num>
  <w:num w:numId="40">
    <w:abstractNumId w:val="28"/>
  </w:num>
  <w:num w:numId="41">
    <w:abstractNumId w:val="39"/>
  </w:num>
  <w:num w:numId="42">
    <w:abstractNumId w:val="27"/>
  </w:num>
  <w:num w:numId="4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D79"/>
    <w:rsid w:val="0000628F"/>
    <w:rsid w:val="000063C5"/>
    <w:rsid w:val="0000649E"/>
    <w:rsid w:val="00006F04"/>
    <w:rsid w:val="000079F7"/>
    <w:rsid w:val="000110AE"/>
    <w:rsid w:val="000116BD"/>
    <w:rsid w:val="00011888"/>
    <w:rsid w:val="00011BDE"/>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02E"/>
    <w:rsid w:val="00030169"/>
    <w:rsid w:val="00030483"/>
    <w:rsid w:val="000307A8"/>
    <w:rsid w:val="00031165"/>
    <w:rsid w:val="00031383"/>
    <w:rsid w:val="00031CC0"/>
    <w:rsid w:val="00031DEC"/>
    <w:rsid w:val="000323D5"/>
    <w:rsid w:val="00032561"/>
    <w:rsid w:val="000326E2"/>
    <w:rsid w:val="00032B28"/>
    <w:rsid w:val="00032BFA"/>
    <w:rsid w:val="00033F47"/>
    <w:rsid w:val="00033F80"/>
    <w:rsid w:val="00034749"/>
    <w:rsid w:val="000347DA"/>
    <w:rsid w:val="00034BF3"/>
    <w:rsid w:val="00034F28"/>
    <w:rsid w:val="0003564D"/>
    <w:rsid w:val="000365C5"/>
    <w:rsid w:val="000368DA"/>
    <w:rsid w:val="00037162"/>
    <w:rsid w:val="0003726B"/>
    <w:rsid w:val="00037BE4"/>
    <w:rsid w:val="000402AB"/>
    <w:rsid w:val="00040C0D"/>
    <w:rsid w:val="00041AF5"/>
    <w:rsid w:val="00041EA3"/>
    <w:rsid w:val="0004270D"/>
    <w:rsid w:val="00042840"/>
    <w:rsid w:val="000434E4"/>
    <w:rsid w:val="00043B24"/>
    <w:rsid w:val="00044123"/>
    <w:rsid w:val="0004445D"/>
    <w:rsid w:val="00044952"/>
    <w:rsid w:val="00044985"/>
    <w:rsid w:val="00045776"/>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87B"/>
    <w:rsid w:val="00051E31"/>
    <w:rsid w:val="00052AC5"/>
    <w:rsid w:val="00052B27"/>
    <w:rsid w:val="00052FD0"/>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E8E"/>
    <w:rsid w:val="00063395"/>
    <w:rsid w:val="000633D5"/>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EC6"/>
    <w:rsid w:val="00077058"/>
    <w:rsid w:val="0007768A"/>
    <w:rsid w:val="000777F9"/>
    <w:rsid w:val="00077BE0"/>
    <w:rsid w:val="00077F33"/>
    <w:rsid w:val="00080995"/>
    <w:rsid w:val="00080C3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0DFD"/>
    <w:rsid w:val="000A16D1"/>
    <w:rsid w:val="000A1BA7"/>
    <w:rsid w:val="000A1CF5"/>
    <w:rsid w:val="000A2182"/>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0D02"/>
    <w:rsid w:val="000E1093"/>
    <w:rsid w:val="000E1177"/>
    <w:rsid w:val="000E1AD9"/>
    <w:rsid w:val="000E1B40"/>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92C"/>
    <w:rsid w:val="000E6B6B"/>
    <w:rsid w:val="000E6C44"/>
    <w:rsid w:val="000E72B4"/>
    <w:rsid w:val="000E79C6"/>
    <w:rsid w:val="000E7FC4"/>
    <w:rsid w:val="000F031A"/>
    <w:rsid w:val="000F0576"/>
    <w:rsid w:val="000F0F33"/>
    <w:rsid w:val="000F1DEE"/>
    <w:rsid w:val="000F271E"/>
    <w:rsid w:val="000F27EC"/>
    <w:rsid w:val="000F283B"/>
    <w:rsid w:val="000F328C"/>
    <w:rsid w:val="000F32A4"/>
    <w:rsid w:val="000F3E54"/>
    <w:rsid w:val="000F42D3"/>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2BF"/>
    <w:rsid w:val="00101760"/>
    <w:rsid w:val="0010179A"/>
    <w:rsid w:val="00101B99"/>
    <w:rsid w:val="00101ED5"/>
    <w:rsid w:val="00101FE5"/>
    <w:rsid w:val="00102921"/>
    <w:rsid w:val="00102932"/>
    <w:rsid w:val="001029D3"/>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DD2"/>
    <w:rsid w:val="001317D0"/>
    <w:rsid w:val="00131F11"/>
    <w:rsid w:val="00132336"/>
    <w:rsid w:val="00132936"/>
    <w:rsid w:val="0013293B"/>
    <w:rsid w:val="001329BF"/>
    <w:rsid w:val="00132B1C"/>
    <w:rsid w:val="00132D1F"/>
    <w:rsid w:val="00133EB9"/>
    <w:rsid w:val="0013425F"/>
    <w:rsid w:val="00134806"/>
    <w:rsid w:val="00134AC3"/>
    <w:rsid w:val="00134DAA"/>
    <w:rsid w:val="0013512A"/>
    <w:rsid w:val="00135141"/>
    <w:rsid w:val="001353FC"/>
    <w:rsid w:val="00135566"/>
    <w:rsid w:val="00135898"/>
    <w:rsid w:val="00135C70"/>
    <w:rsid w:val="00136B9F"/>
    <w:rsid w:val="00136ECA"/>
    <w:rsid w:val="0013747B"/>
    <w:rsid w:val="001375DC"/>
    <w:rsid w:val="00137C8F"/>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C66"/>
    <w:rsid w:val="00164D63"/>
    <w:rsid w:val="001657A1"/>
    <w:rsid w:val="00165922"/>
    <w:rsid w:val="00165CF7"/>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94"/>
    <w:rsid w:val="001713BB"/>
    <w:rsid w:val="001719ED"/>
    <w:rsid w:val="00171A29"/>
    <w:rsid w:val="00171D1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F63"/>
    <w:rsid w:val="0019457E"/>
    <w:rsid w:val="001949E6"/>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A7DCA"/>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5F50"/>
    <w:rsid w:val="001B659B"/>
    <w:rsid w:val="001B6637"/>
    <w:rsid w:val="001B6CAC"/>
    <w:rsid w:val="001B7033"/>
    <w:rsid w:val="001B708E"/>
    <w:rsid w:val="001B72DC"/>
    <w:rsid w:val="001C0D1E"/>
    <w:rsid w:val="001C1240"/>
    <w:rsid w:val="001C14FC"/>
    <w:rsid w:val="001C1BB3"/>
    <w:rsid w:val="001C1D43"/>
    <w:rsid w:val="001C23E8"/>
    <w:rsid w:val="001C3317"/>
    <w:rsid w:val="001C34DC"/>
    <w:rsid w:val="001C3507"/>
    <w:rsid w:val="001C37A9"/>
    <w:rsid w:val="001C389D"/>
    <w:rsid w:val="001C3BCF"/>
    <w:rsid w:val="001C3C3B"/>
    <w:rsid w:val="001C4362"/>
    <w:rsid w:val="001C4632"/>
    <w:rsid w:val="001C4764"/>
    <w:rsid w:val="001C47EA"/>
    <w:rsid w:val="001C4B3F"/>
    <w:rsid w:val="001C5235"/>
    <w:rsid w:val="001C5661"/>
    <w:rsid w:val="001C58EF"/>
    <w:rsid w:val="001C614F"/>
    <w:rsid w:val="001C650E"/>
    <w:rsid w:val="001C6572"/>
    <w:rsid w:val="001C66BA"/>
    <w:rsid w:val="001C7189"/>
    <w:rsid w:val="001C7A02"/>
    <w:rsid w:val="001D0466"/>
    <w:rsid w:val="001D0E0C"/>
    <w:rsid w:val="001D1226"/>
    <w:rsid w:val="001D132E"/>
    <w:rsid w:val="001D14B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42F2"/>
    <w:rsid w:val="001D4463"/>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52C"/>
    <w:rsid w:val="001F5890"/>
    <w:rsid w:val="001F5C92"/>
    <w:rsid w:val="001F5D72"/>
    <w:rsid w:val="001F606C"/>
    <w:rsid w:val="001F626C"/>
    <w:rsid w:val="001F65E5"/>
    <w:rsid w:val="001F6F34"/>
    <w:rsid w:val="001F71E4"/>
    <w:rsid w:val="001F73E1"/>
    <w:rsid w:val="001F79FA"/>
    <w:rsid w:val="001F7C4D"/>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4DBA"/>
    <w:rsid w:val="00224F19"/>
    <w:rsid w:val="0022506C"/>
    <w:rsid w:val="0022571C"/>
    <w:rsid w:val="0022587C"/>
    <w:rsid w:val="00225CA5"/>
    <w:rsid w:val="00225D28"/>
    <w:rsid w:val="00225E3F"/>
    <w:rsid w:val="00225FFA"/>
    <w:rsid w:val="00226E14"/>
    <w:rsid w:val="00227375"/>
    <w:rsid w:val="002275D2"/>
    <w:rsid w:val="00230493"/>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7F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CF"/>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386"/>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870"/>
    <w:rsid w:val="002B0A91"/>
    <w:rsid w:val="002B1F8F"/>
    <w:rsid w:val="002B1FF1"/>
    <w:rsid w:val="002B1FF9"/>
    <w:rsid w:val="002B2455"/>
    <w:rsid w:val="002B2516"/>
    <w:rsid w:val="002B2E25"/>
    <w:rsid w:val="002B3577"/>
    <w:rsid w:val="002B425A"/>
    <w:rsid w:val="002B45AA"/>
    <w:rsid w:val="002B49CF"/>
    <w:rsid w:val="002B5B27"/>
    <w:rsid w:val="002B5F33"/>
    <w:rsid w:val="002B6135"/>
    <w:rsid w:val="002B6BCD"/>
    <w:rsid w:val="002B6C05"/>
    <w:rsid w:val="002B6DFD"/>
    <w:rsid w:val="002B6E20"/>
    <w:rsid w:val="002B6FAF"/>
    <w:rsid w:val="002B7450"/>
    <w:rsid w:val="002B768E"/>
    <w:rsid w:val="002B7B57"/>
    <w:rsid w:val="002C0053"/>
    <w:rsid w:val="002C01E3"/>
    <w:rsid w:val="002C042C"/>
    <w:rsid w:val="002C0617"/>
    <w:rsid w:val="002C061F"/>
    <w:rsid w:val="002C0B42"/>
    <w:rsid w:val="002C0FBE"/>
    <w:rsid w:val="002C1D14"/>
    <w:rsid w:val="002C1E67"/>
    <w:rsid w:val="002C24D8"/>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1BD"/>
    <w:rsid w:val="00312591"/>
    <w:rsid w:val="00312E2F"/>
    <w:rsid w:val="003133C3"/>
    <w:rsid w:val="0031371D"/>
    <w:rsid w:val="003137E9"/>
    <w:rsid w:val="00313F42"/>
    <w:rsid w:val="00314726"/>
    <w:rsid w:val="00314875"/>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86C"/>
    <w:rsid w:val="00337014"/>
    <w:rsid w:val="00337228"/>
    <w:rsid w:val="0033793F"/>
    <w:rsid w:val="00337C14"/>
    <w:rsid w:val="0034016A"/>
    <w:rsid w:val="0034026F"/>
    <w:rsid w:val="00340B11"/>
    <w:rsid w:val="00340B71"/>
    <w:rsid w:val="00340EBF"/>
    <w:rsid w:val="00341088"/>
    <w:rsid w:val="00341294"/>
    <w:rsid w:val="00341ADA"/>
    <w:rsid w:val="003420AC"/>
    <w:rsid w:val="00342442"/>
    <w:rsid w:val="00342F84"/>
    <w:rsid w:val="003435B3"/>
    <w:rsid w:val="003442B0"/>
    <w:rsid w:val="00344673"/>
    <w:rsid w:val="003446BA"/>
    <w:rsid w:val="0034522B"/>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667"/>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5C94"/>
    <w:rsid w:val="003765D2"/>
    <w:rsid w:val="00376966"/>
    <w:rsid w:val="00376975"/>
    <w:rsid w:val="00376CC3"/>
    <w:rsid w:val="00376ED2"/>
    <w:rsid w:val="003778C9"/>
    <w:rsid w:val="0038060E"/>
    <w:rsid w:val="003806B5"/>
    <w:rsid w:val="00381934"/>
    <w:rsid w:val="00381A7A"/>
    <w:rsid w:val="00382108"/>
    <w:rsid w:val="00382335"/>
    <w:rsid w:val="00382626"/>
    <w:rsid w:val="00382D5F"/>
    <w:rsid w:val="00383502"/>
    <w:rsid w:val="003839D2"/>
    <w:rsid w:val="00384028"/>
    <w:rsid w:val="00384855"/>
    <w:rsid w:val="003850A9"/>
    <w:rsid w:val="00386262"/>
    <w:rsid w:val="003865CA"/>
    <w:rsid w:val="00386D6D"/>
    <w:rsid w:val="00386E67"/>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614"/>
    <w:rsid w:val="003936F2"/>
    <w:rsid w:val="00393873"/>
    <w:rsid w:val="00393BA2"/>
    <w:rsid w:val="00394114"/>
    <w:rsid w:val="003942F8"/>
    <w:rsid w:val="00394471"/>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69E"/>
    <w:rsid w:val="003A4876"/>
    <w:rsid w:val="003A48D5"/>
    <w:rsid w:val="003A4A84"/>
    <w:rsid w:val="003A5339"/>
    <w:rsid w:val="003A5662"/>
    <w:rsid w:val="003A5B6D"/>
    <w:rsid w:val="003A609A"/>
    <w:rsid w:val="003A6608"/>
    <w:rsid w:val="003A70B1"/>
    <w:rsid w:val="003A712C"/>
    <w:rsid w:val="003A76F1"/>
    <w:rsid w:val="003A7929"/>
    <w:rsid w:val="003A7986"/>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F85"/>
    <w:rsid w:val="003B2FD4"/>
    <w:rsid w:val="003B32AA"/>
    <w:rsid w:val="003B33CB"/>
    <w:rsid w:val="003B413C"/>
    <w:rsid w:val="003B44F7"/>
    <w:rsid w:val="003B4591"/>
    <w:rsid w:val="003B477E"/>
    <w:rsid w:val="003B49D8"/>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2A74"/>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2CD"/>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8CB"/>
    <w:rsid w:val="00407F56"/>
    <w:rsid w:val="00410ABC"/>
    <w:rsid w:val="00410B0A"/>
    <w:rsid w:val="0041187A"/>
    <w:rsid w:val="00411B32"/>
    <w:rsid w:val="0041299F"/>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7CB"/>
    <w:rsid w:val="00417836"/>
    <w:rsid w:val="004200B2"/>
    <w:rsid w:val="004201F9"/>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DC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9A"/>
    <w:rsid w:val="004665F0"/>
    <w:rsid w:val="00467B71"/>
    <w:rsid w:val="00467BD5"/>
    <w:rsid w:val="00471190"/>
    <w:rsid w:val="004711EF"/>
    <w:rsid w:val="00472760"/>
    <w:rsid w:val="00472B07"/>
    <w:rsid w:val="00473001"/>
    <w:rsid w:val="004732B7"/>
    <w:rsid w:val="0047359A"/>
    <w:rsid w:val="00473765"/>
    <w:rsid w:val="00474557"/>
    <w:rsid w:val="00475090"/>
    <w:rsid w:val="0047518D"/>
    <w:rsid w:val="004759A8"/>
    <w:rsid w:val="00475AB2"/>
    <w:rsid w:val="00475E71"/>
    <w:rsid w:val="0047626A"/>
    <w:rsid w:val="0047656F"/>
    <w:rsid w:val="004771F2"/>
    <w:rsid w:val="0047774B"/>
    <w:rsid w:val="0047795F"/>
    <w:rsid w:val="00477F78"/>
    <w:rsid w:val="0048038C"/>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D2E"/>
    <w:rsid w:val="004B1EEB"/>
    <w:rsid w:val="004B2078"/>
    <w:rsid w:val="004B2482"/>
    <w:rsid w:val="004B29CD"/>
    <w:rsid w:val="004B2D8E"/>
    <w:rsid w:val="004B2F3B"/>
    <w:rsid w:val="004B34BD"/>
    <w:rsid w:val="004B3685"/>
    <w:rsid w:val="004B3C34"/>
    <w:rsid w:val="004B3D89"/>
    <w:rsid w:val="004B412D"/>
    <w:rsid w:val="004B4691"/>
    <w:rsid w:val="004B4833"/>
    <w:rsid w:val="004B5067"/>
    <w:rsid w:val="004B5538"/>
    <w:rsid w:val="004B56C4"/>
    <w:rsid w:val="004B5CEE"/>
    <w:rsid w:val="004B5E9B"/>
    <w:rsid w:val="004B64DA"/>
    <w:rsid w:val="004B68BB"/>
    <w:rsid w:val="004B6D09"/>
    <w:rsid w:val="004B73EB"/>
    <w:rsid w:val="004B783F"/>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F7"/>
    <w:rsid w:val="004C7412"/>
    <w:rsid w:val="004C7937"/>
    <w:rsid w:val="004C7F29"/>
    <w:rsid w:val="004C7F37"/>
    <w:rsid w:val="004D0014"/>
    <w:rsid w:val="004D00D6"/>
    <w:rsid w:val="004D0D39"/>
    <w:rsid w:val="004D124A"/>
    <w:rsid w:val="004D1781"/>
    <w:rsid w:val="004D3874"/>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4BB"/>
    <w:rsid w:val="004F12C2"/>
    <w:rsid w:val="004F16E2"/>
    <w:rsid w:val="004F170B"/>
    <w:rsid w:val="004F1A5F"/>
    <w:rsid w:val="004F21EE"/>
    <w:rsid w:val="004F2F6B"/>
    <w:rsid w:val="004F38D4"/>
    <w:rsid w:val="004F4010"/>
    <w:rsid w:val="004F5123"/>
    <w:rsid w:val="004F52E1"/>
    <w:rsid w:val="004F5348"/>
    <w:rsid w:val="004F5897"/>
    <w:rsid w:val="004F5986"/>
    <w:rsid w:val="004F5A45"/>
    <w:rsid w:val="004F5F8D"/>
    <w:rsid w:val="004F6373"/>
    <w:rsid w:val="004F677C"/>
    <w:rsid w:val="004F6ABF"/>
    <w:rsid w:val="004F6E37"/>
    <w:rsid w:val="004F715A"/>
    <w:rsid w:val="004F78CA"/>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13D"/>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70B4C"/>
    <w:rsid w:val="005714B5"/>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77F20"/>
    <w:rsid w:val="0058033C"/>
    <w:rsid w:val="00581A68"/>
    <w:rsid w:val="00581B00"/>
    <w:rsid w:val="00582724"/>
    <w:rsid w:val="00582B32"/>
    <w:rsid w:val="005830AB"/>
    <w:rsid w:val="005830F2"/>
    <w:rsid w:val="0058321C"/>
    <w:rsid w:val="005836AF"/>
    <w:rsid w:val="005839FC"/>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995"/>
    <w:rsid w:val="005909BC"/>
    <w:rsid w:val="00590BE8"/>
    <w:rsid w:val="00590EBF"/>
    <w:rsid w:val="00591628"/>
    <w:rsid w:val="00591B88"/>
    <w:rsid w:val="00592794"/>
    <w:rsid w:val="0059288B"/>
    <w:rsid w:val="005929A6"/>
    <w:rsid w:val="00592BDF"/>
    <w:rsid w:val="0059400F"/>
    <w:rsid w:val="00594704"/>
    <w:rsid w:val="0059497C"/>
    <w:rsid w:val="00595042"/>
    <w:rsid w:val="0059597D"/>
    <w:rsid w:val="00595F91"/>
    <w:rsid w:val="0059650A"/>
    <w:rsid w:val="00596617"/>
    <w:rsid w:val="00596ADF"/>
    <w:rsid w:val="00596BBE"/>
    <w:rsid w:val="00596EA2"/>
    <w:rsid w:val="00597401"/>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B21"/>
    <w:rsid w:val="005A7C0C"/>
    <w:rsid w:val="005B0125"/>
    <w:rsid w:val="005B05C2"/>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58"/>
    <w:rsid w:val="005B6C6F"/>
    <w:rsid w:val="005B731F"/>
    <w:rsid w:val="005B7577"/>
    <w:rsid w:val="005B758B"/>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96B"/>
    <w:rsid w:val="005D3EC0"/>
    <w:rsid w:val="005D590A"/>
    <w:rsid w:val="005D59BB"/>
    <w:rsid w:val="005D5E5B"/>
    <w:rsid w:val="005D5F46"/>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E0E"/>
    <w:rsid w:val="005E4EA1"/>
    <w:rsid w:val="005E539C"/>
    <w:rsid w:val="005E5D07"/>
    <w:rsid w:val="005E5E8F"/>
    <w:rsid w:val="005E5FDA"/>
    <w:rsid w:val="005E611E"/>
    <w:rsid w:val="005E676A"/>
    <w:rsid w:val="005E6A78"/>
    <w:rsid w:val="005E6AE5"/>
    <w:rsid w:val="005E6E1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6E9B"/>
    <w:rsid w:val="005F70C5"/>
    <w:rsid w:val="005F73E4"/>
    <w:rsid w:val="005F7AA1"/>
    <w:rsid w:val="00600555"/>
    <w:rsid w:val="006010A4"/>
    <w:rsid w:val="00601A0C"/>
    <w:rsid w:val="006034A7"/>
    <w:rsid w:val="00604275"/>
    <w:rsid w:val="00604847"/>
    <w:rsid w:val="00604D12"/>
    <w:rsid w:val="00604DDD"/>
    <w:rsid w:val="00604E0E"/>
    <w:rsid w:val="006051CA"/>
    <w:rsid w:val="00605A45"/>
    <w:rsid w:val="00605EE9"/>
    <w:rsid w:val="006063ED"/>
    <w:rsid w:val="006064F7"/>
    <w:rsid w:val="00606620"/>
    <w:rsid w:val="00606976"/>
    <w:rsid w:val="00606DD8"/>
    <w:rsid w:val="006075A1"/>
    <w:rsid w:val="006075B6"/>
    <w:rsid w:val="00607C77"/>
    <w:rsid w:val="00607D29"/>
    <w:rsid w:val="00607DF3"/>
    <w:rsid w:val="00607FAE"/>
    <w:rsid w:val="00610135"/>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E21"/>
    <w:rsid w:val="00666869"/>
    <w:rsid w:val="00666A8C"/>
    <w:rsid w:val="00666F9C"/>
    <w:rsid w:val="00667547"/>
    <w:rsid w:val="0066794D"/>
    <w:rsid w:val="0067071C"/>
    <w:rsid w:val="006719B3"/>
    <w:rsid w:val="00671C67"/>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59F"/>
    <w:rsid w:val="006815FE"/>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9785A"/>
    <w:rsid w:val="006A016B"/>
    <w:rsid w:val="006A022D"/>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884"/>
    <w:rsid w:val="006A79BA"/>
    <w:rsid w:val="006B0018"/>
    <w:rsid w:val="006B06D5"/>
    <w:rsid w:val="006B06DF"/>
    <w:rsid w:val="006B106C"/>
    <w:rsid w:val="006B1CCC"/>
    <w:rsid w:val="006B1FBC"/>
    <w:rsid w:val="006B24E4"/>
    <w:rsid w:val="006B264B"/>
    <w:rsid w:val="006B29E3"/>
    <w:rsid w:val="006B2D4F"/>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CC1"/>
    <w:rsid w:val="006E0F17"/>
    <w:rsid w:val="006E0F59"/>
    <w:rsid w:val="006E12C2"/>
    <w:rsid w:val="006E1301"/>
    <w:rsid w:val="006E1524"/>
    <w:rsid w:val="006E159E"/>
    <w:rsid w:val="006E1D2E"/>
    <w:rsid w:val="006E252F"/>
    <w:rsid w:val="006E25D3"/>
    <w:rsid w:val="006E3403"/>
    <w:rsid w:val="006E3408"/>
    <w:rsid w:val="006E3575"/>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3DA4"/>
    <w:rsid w:val="006F4204"/>
    <w:rsid w:val="006F5230"/>
    <w:rsid w:val="006F5537"/>
    <w:rsid w:val="006F5576"/>
    <w:rsid w:val="006F5A76"/>
    <w:rsid w:val="006F5A7F"/>
    <w:rsid w:val="006F5B09"/>
    <w:rsid w:val="006F61FC"/>
    <w:rsid w:val="006F65C9"/>
    <w:rsid w:val="006F73DC"/>
    <w:rsid w:val="007002D7"/>
    <w:rsid w:val="007003EF"/>
    <w:rsid w:val="00700D3F"/>
    <w:rsid w:val="00700FC3"/>
    <w:rsid w:val="00701041"/>
    <w:rsid w:val="00701792"/>
    <w:rsid w:val="007018F7"/>
    <w:rsid w:val="00701B32"/>
    <w:rsid w:val="00702B46"/>
    <w:rsid w:val="00702D05"/>
    <w:rsid w:val="00703165"/>
    <w:rsid w:val="0070325C"/>
    <w:rsid w:val="0070391A"/>
    <w:rsid w:val="00703C33"/>
    <w:rsid w:val="0070447D"/>
    <w:rsid w:val="00704900"/>
    <w:rsid w:val="00704BDA"/>
    <w:rsid w:val="00704DB3"/>
    <w:rsid w:val="0070533D"/>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2033D"/>
    <w:rsid w:val="007206A7"/>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517D"/>
    <w:rsid w:val="0073544D"/>
    <w:rsid w:val="00735A8F"/>
    <w:rsid w:val="00735E28"/>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668"/>
    <w:rsid w:val="00755837"/>
    <w:rsid w:val="00756026"/>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67B91"/>
    <w:rsid w:val="007702D5"/>
    <w:rsid w:val="00770C60"/>
    <w:rsid w:val="00770E78"/>
    <w:rsid w:val="00770EF5"/>
    <w:rsid w:val="0077108D"/>
    <w:rsid w:val="00771996"/>
    <w:rsid w:val="00771B36"/>
    <w:rsid w:val="00771D69"/>
    <w:rsid w:val="00771EEF"/>
    <w:rsid w:val="007726A7"/>
    <w:rsid w:val="007726F1"/>
    <w:rsid w:val="0077302C"/>
    <w:rsid w:val="0077343C"/>
    <w:rsid w:val="00773AE5"/>
    <w:rsid w:val="0077493F"/>
    <w:rsid w:val="00774C13"/>
    <w:rsid w:val="00774CF8"/>
    <w:rsid w:val="007750D8"/>
    <w:rsid w:val="00775C1B"/>
    <w:rsid w:val="0077600D"/>
    <w:rsid w:val="007760C3"/>
    <w:rsid w:val="007762BA"/>
    <w:rsid w:val="0077704B"/>
    <w:rsid w:val="007773C4"/>
    <w:rsid w:val="00780611"/>
    <w:rsid w:val="00780A72"/>
    <w:rsid w:val="007810AF"/>
    <w:rsid w:val="00781721"/>
    <w:rsid w:val="00781A73"/>
    <w:rsid w:val="00781F40"/>
    <w:rsid w:val="00782F17"/>
    <w:rsid w:val="007832CA"/>
    <w:rsid w:val="0078348D"/>
    <w:rsid w:val="00783492"/>
    <w:rsid w:val="0078365A"/>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6C"/>
    <w:rsid w:val="007A6556"/>
    <w:rsid w:val="007A68BF"/>
    <w:rsid w:val="007A68CD"/>
    <w:rsid w:val="007A6BCE"/>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4A3"/>
    <w:rsid w:val="007C45F6"/>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84F"/>
    <w:rsid w:val="007E3DB5"/>
    <w:rsid w:val="007E3ED4"/>
    <w:rsid w:val="007E4FEC"/>
    <w:rsid w:val="007E52F4"/>
    <w:rsid w:val="007E5F5F"/>
    <w:rsid w:val="007E639E"/>
    <w:rsid w:val="007E66C3"/>
    <w:rsid w:val="007E67D7"/>
    <w:rsid w:val="007E6CAD"/>
    <w:rsid w:val="007E6E66"/>
    <w:rsid w:val="007E7153"/>
    <w:rsid w:val="007E777D"/>
    <w:rsid w:val="007E7858"/>
    <w:rsid w:val="007E7B7D"/>
    <w:rsid w:val="007E7F79"/>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C9F"/>
    <w:rsid w:val="008111AC"/>
    <w:rsid w:val="008113DF"/>
    <w:rsid w:val="00811546"/>
    <w:rsid w:val="00811AF8"/>
    <w:rsid w:val="00811BDE"/>
    <w:rsid w:val="00811C6D"/>
    <w:rsid w:val="00812818"/>
    <w:rsid w:val="00812BE4"/>
    <w:rsid w:val="008134ED"/>
    <w:rsid w:val="00813673"/>
    <w:rsid w:val="008145FF"/>
    <w:rsid w:val="0081497D"/>
    <w:rsid w:val="008150FA"/>
    <w:rsid w:val="00815566"/>
    <w:rsid w:val="00815E64"/>
    <w:rsid w:val="00817033"/>
    <w:rsid w:val="0081743C"/>
    <w:rsid w:val="00817678"/>
    <w:rsid w:val="008179FE"/>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482A"/>
    <w:rsid w:val="00835352"/>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97B"/>
    <w:rsid w:val="00847DEC"/>
    <w:rsid w:val="00850933"/>
    <w:rsid w:val="00850FF1"/>
    <w:rsid w:val="0085111A"/>
    <w:rsid w:val="00851F14"/>
    <w:rsid w:val="0085231D"/>
    <w:rsid w:val="0085268A"/>
    <w:rsid w:val="008529B4"/>
    <w:rsid w:val="008531BF"/>
    <w:rsid w:val="0085352E"/>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72A"/>
    <w:rsid w:val="008A0D8D"/>
    <w:rsid w:val="008A19C4"/>
    <w:rsid w:val="008A1C63"/>
    <w:rsid w:val="008A1CF4"/>
    <w:rsid w:val="008A223A"/>
    <w:rsid w:val="008A2363"/>
    <w:rsid w:val="008A23E5"/>
    <w:rsid w:val="008A2B9A"/>
    <w:rsid w:val="008A3368"/>
    <w:rsid w:val="008A3728"/>
    <w:rsid w:val="008A3AB2"/>
    <w:rsid w:val="008A3B1E"/>
    <w:rsid w:val="008A43F2"/>
    <w:rsid w:val="008A4855"/>
    <w:rsid w:val="008A4A21"/>
    <w:rsid w:val="008A5419"/>
    <w:rsid w:val="008A59A5"/>
    <w:rsid w:val="008A5E3E"/>
    <w:rsid w:val="008A6233"/>
    <w:rsid w:val="008A6421"/>
    <w:rsid w:val="008A6776"/>
    <w:rsid w:val="008A6B7B"/>
    <w:rsid w:val="008A6BD4"/>
    <w:rsid w:val="008A6BDC"/>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2DC"/>
    <w:rsid w:val="008C1590"/>
    <w:rsid w:val="008C1AA5"/>
    <w:rsid w:val="008C1B28"/>
    <w:rsid w:val="008C1CEE"/>
    <w:rsid w:val="008C21E5"/>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D83"/>
    <w:rsid w:val="008D233A"/>
    <w:rsid w:val="008D29C0"/>
    <w:rsid w:val="008D35B5"/>
    <w:rsid w:val="008D436F"/>
    <w:rsid w:val="008D4FDA"/>
    <w:rsid w:val="008D7410"/>
    <w:rsid w:val="008D745A"/>
    <w:rsid w:val="008E01E5"/>
    <w:rsid w:val="008E05C3"/>
    <w:rsid w:val="008E07B3"/>
    <w:rsid w:val="008E0847"/>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8D9"/>
    <w:rsid w:val="00900932"/>
    <w:rsid w:val="00900939"/>
    <w:rsid w:val="00901715"/>
    <w:rsid w:val="00901A00"/>
    <w:rsid w:val="00901B30"/>
    <w:rsid w:val="00901D67"/>
    <w:rsid w:val="00902619"/>
    <w:rsid w:val="00902EDF"/>
    <w:rsid w:val="009031F3"/>
    <w:rsid w:val="009033A2"/>
    <w:rsid w:val="0090397C"/>
    <w:rsid w:val="009041AD"/>
    <w:rsid w:val="00904F84"/>
    <w:rsid w:val="009051EF"/>
    <w:rsid w:val="00905557"/>
    <w:rsid w:val="009059A1"/>
    <w:rsid w:val="00905C08"/>
    <w:rsid w:val="00905EDB"/>
    <w:rsid w:val="00906239"/>
    <w:rsid w:val="00906547"/>
    <w:rsid w:val="00906E43"/>
    <w:rsid w:val="00910625"/>
    <w:rsid w:val="00910695"/>
    <w:rsid w:val="0091110C"/>
    <w:rsid w:val="009112E8"/>
    <w:rsid w:val="00911A11"/>
    <w:rsid w:val="00911C40"/>
    <w:rsid w:val="00912169"/>
    <w:rsid w:val="00912307"/>
    <w:rsid w:val="00912326"/>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902"/>
    <w:rsid w:val="00921DE6"/>
    <w:rsid w:val="00922782"/>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DFE"/>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50AF"/>
    <w:rsid w:val="00935661"/>
    <w:rsid w:val="00935B65"/>
    <w:rsid w:val="00935C61"/>
    <w:rsid w:val="00935C75"/>
    <w:rsid w:val="00935E4C"/>
    <w:rsid w:val="00936046"/>
    <w:rsid w:val="009360B3"/>
    <w:rsid w:val="009361D6"/>
    <w:rsid w:val="009363B2"/>
    <w:rsid w:val="00936502"/>
    <w:rsid w:val="00936A27"/>
    <w:rsid w:val="00937269"/>
    <w:rsid w:val="009373FE"/>
    <w:rsid w:val="00937685"/>
    <w:rsid w:val="00937912"/>
    <w:rsid w:val="00937D62"/>
    <w:rsid w:val="009403EE"/>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E7"/>
    <w:rsid w:val="00966FEE"/>
    <w:rsid w:val="00967160"/>
    <w:rsid w:val="009676FD"/>
    <w:rsid w:val="009678E8"/>
    <w:rsid w:val="00967963"/>
    <w:rsid w:val="00967B0C"/>
    <w:rsid w:val="00967C3C"/>
    <w:rsid w:val="009702DC"/>
    <w:rsid w:val="009708EB"/>
    <w:rsid w:val="00970CB3"/>
    <w:rsid w:val="00970F79"/>
    <w:rsid w:val="0097103A"/>
    <w:rsid w:val="00971280"/>
    <w:rsid w:val="00971FB1"/>
    <w:rsid w:val="0097239E"/>
    <w:rsid w:val="0097319B"/>
    <w:rsid w:val="00973F00"/>
    <w:rsid w:val="00973F19"/>
    <w:rsid w:val="00974092"/>
    <w:rsid w:val="00974E2C"/>
    <w:rsid w:val="00974F99"/>
    <w:rsid w:val="00975214"/>
    <w:rsid w:val="009759BB"/>
    <w:rsid w:val="0097615D"/>
    <w:rsid w:val="009763FC"/>
    <w:rsid w:val="00976A53"/>
    <w:rsid w:val="00976D18"/>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EEB"/>
    <w:rsid w:val="0099139B"/>
    <w:rsid w:val="00991450"/>
    <w:rsid w:val="00992100"/>
    <w:rsid w:val="00992728"/>
    <w:rsid w:val="009928DF"/>
    <w:rsid w:val="00993D71"/>
    <w:rsid w:val="00993E02"/>
    <w:rsid w:val="009945BA"/>
    <w:rsid w:val="0099475F"/>
    <w:rsid w:val="00994B39"/>
    <w:rsid w:val="00995339"/>
    <w:rsid w:val="00995394"/>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53E1"/>
    <w:rsid w:val="009B6091"/>
    <w:rsid w:val="009B65D0"/>
    <w:rsid w:val="009B6AAF"/>
    <w:rsid w:val="009B710A"/>
    <w:rsid w:val="009B772B"/>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4D5B"/>
    <w:rsid w:val="009C5320"/>
    <w:rsid w:val="009C57AA"/>
    <w:rsid w:val="009C5C1F"/>
    <w:rsid w:val="009C6150"/>
    <w:rsid w:val="009C6829"/>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09C"/>
    <w:rsid w:val="00A443B0"/>
    <w:rsid w:val="00A4476D"/>
    <w:rsid w:val="00A447FE"/>
    <w:rsid w:val="00A44E90"/>
    <w:rsid w:val="00A44FF6"/>
    <w:rsid w:val="00A458C8"/>
    <w:rsid w:val="00A459F4"/>
    <w:rsid w:val="00A45BD4"/>
    <w:rsid w:val="00A464F9"/>
    <w:rsid w:val="00A46545"/>
    <w:rsid w:val="00A465A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54D0"/>
    <w:rsid w:val="00A55839"/>
    <w:rsid w:val="00A5619C"/>
    <w:rsid w:val="00A56490"/>
    <w:rsid w:val="00A567BE"/>
    <w:rsid w:val="00A56BD3"/>
    <w:rsid w:val="00A5719A"/>
    <w:rsid w:val="00A57F1A"/>
    <w:rsid w:val="00A603D6"/>
    <w:rsid w:val="00A60751"/>
    <w:rsid w:val="00A60D8C"/>
    <w:rsid w:val="00A6185C"/>
    <w:rsid w:val="00A61E64"/>
    <w:rsid w:val="00A62055"/>
    <w:rsid w:val="00A62109"/>
    <w:rsid w:val="00A62CBF"/>
    <w:rsid w:val="00A63864"/>
    <w:rsid w:val="00A63D65"/>
    <w:rsid w:val="00A6467D"/>
    <w:rsid w:val="00A647D5"/>
    <w:rsid w:val="00A6492D"/>
    <w:rsid w:val="00A64A6E"/>
    <w:rsid w:val="00A64BF2"/>
    <w:rsid w:val="00A64CD8"/>
    <w:rsid w:val="00A64FDA"/>
    <w:rsid w:val="00A65117"/>
    <w:rsid w:val="00A65196"/>
    <w:rsid w:val="00A651D8"/>
    <w:rsid w:val="00A6524F"/>
    <w:rsid w:val="00A65584"/>
    <w:rsid w:val="00A65EAF"/>
    <w:rsid w:val="00A66092"/>
    <w:rsid w:val="00A662FB"/>
    <w:rsid w:val="00A66377"/>
    <w:rsid w:val="00A66594"/>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AE0"/>
    <w:rsid w:val="00A87D62"/>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98"/>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AFB"/>
    <w:rsid w:val="00AC2B23"/>
    <w:rsid w:val="00AC33AE"/>
    <w:rsid w:val="00AC33B7"/>
    <w:rsid w:val="00AC36CD"/>
    <w:rsid w:val="00AC3922"/>
    <w:rsid w:val="00AC3FD5"/>
    <w:rsid w:val="00AC4048"/>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C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E63"/>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4E45"/>
    <w:rsid w:val="00AF4FB6"/>
    <w:rsid w:val="00AF5B11"/>
    <w:rsid w:val="00AF5DAA"/>
    <w:rsid w:val="00AF6F97"/>
    <w:rsid w:val="00AF704A"/>
    <w:rsid w:val="00AF73CE"/>
    <w:rsid w:val="00AF7FEB"/>
    <w:rsid w:val="00B00582"/>
    <w:rsid w:val="00B006E0"/>
    <w:rsid w:val="00B009D3"/>
    <w:rsid w:val="00B01301"/>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58C"/>
    <w:rsid w:val="00B06E97"/>
    <w:rsid w:val="00B073C8"/>
    <w:rsid w:val="00B07493"/>
    <w:rsid w:val="00B07565"/>
    <w:rsid w:val="00B077B0"/>
    <w:rsid w:val="00B07FF4"/>
    <w:rsid w:val="00B100C4"/>
    <w:rsid w:val="00B10A3C"/>
    <w:rsid w:val="00B10B65"/>
    <w:rsid w:val="00B1123F"/>
    <w:rsid w:val="00B117F0"/>
    <w:rsid w:val="00B124FF"/>
    <w:rsid w:val="00B13192"/>
    <w:rsid w:val="00B1596D"/>
    <w:rsid w:val="00B1640F"/>
    <w:rsid w:val="00B167D7"/>
    <w:rsid w:val="00B169B1"/>
    <w:rsid w:val="00B16AF2"/>
    <w:rsid w:val="00B16EEF"/>
    <w:rsid w:val="00B1716A"/>
    <w:rsid w:val="00B17D5B"/>
    <w:rsid w:val="00B17DFB"/>
    <w:rsid w:val="00B2065E"/>
    <w:rsid w:val="00B20A60"/>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B7A"/>
    <w:rsid w:val="00B52E22"/>
    <w:rsid w:val="00B52FFE"/>
    <w:rsid w:val="00B539FA"/>
    <w:rsid w:val="00B54490"/>
    <w:rsid w:val="00B54840"/>
    <w:rsid w:val="00B55195"/>
    <w:rsid w:val="00B55383"/>
    <w:rsid w:val="00B553BD"/>
    <w:rsid w:val="00B55D02"/>
    <w:rsid w:val="00B565F1"/>
    <w:rsid w:val="00B56709"/>
    <w:rsid w:val="00B5788D"/>
    <w:rsid w:val="00B579EF"/>
    <w:rsid w:val="00B57A8D"/>
    <w:rsid w:val="00B57CCD"/>
    <w:rsid w:val="00B60013"/>
    <w:rsid w:val="00B6005B"/>
    <w:rsid w:val="00B60654"/>
    <w:rsid w:val="00B60A05"/>
    <w:rsid w:val="00B60BB8"/>
    <w:rsid w:val="00B620C1"/>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694"/>
    <w:rsid w:val="00B83D94"/>
    <w:rsid w:val="00B83EAB"/>
    <w:rsid w:val="00B83FF6"/>
    <w:rsid w:val="00B84179"/>
    <w:rsid w:val="00B84388"/>
    <w:rsid w:val="00B845D3"/>
    <w:rsid w:val="00B845E6"/>
    <w:rsid w:val="00B84821"/>
    <w:rsid w:val="00B84DA9"/>
    <w:rsid w:val="00B85568"/>
    <w:rsid w:val="00B855BA"/>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990"/>
    <w:rsid w:val="00B92BBC"/>
    <w:rsid w:val="00B92C60"/>
    <w:rsid w:val="00B93934"/>
    <w:rsid w:val="00B93D50"/>
    <w:rsid w:val="00B94204"/>
    <w:rsid w:val="00B9429D"/>
    <w:rsid w:val="00B94917"/>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4CBB"/>
    <w:rsid w:val="00BB50F1"/>
    <w:rsid w:val="00BB53F7"/>
    <w:rsid w:val="00BB5519"/>
    <w:rsid w:val="00BB5F3C"/>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55F"/>
    <w:rsid w:val="00BC5E4F"/>
    <w:rsid w:val="00BC626B"/>
    <w:rsid w:val="00BC65F1"/>
    <w:rsid w:val="00BC6942"/>
    <w:rsid w:val="00BC6EC2"/>
    <w:rsid w:val="00BC763C"/>
    <w:rsid w:val="00BC7B0E"/>
    <w:rsid w:val="00BD0694"/>
    <w:rsid w:val="00BD0782"/>
    <w:rsid w:val="00BD0D95"/>
    <w:rsid w:val="00BD0DD5"/>
    <w:rsid w:val="00BD10F6"/>
    <w:rsid w:val="00BD1745"/>
    <w:rsid w:val="00BD1FC7"/>
    <w:rsid w:val="00BD2087"/>
    <w:rsid w:val="00BD21E2"/>
    <w:rsid w:val="00BD2345"/>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354A"/>
    <w:rsid w:val="00BE3778"/>
    <w:rsid w:val="00BE38EA"/>
    <w:rsid w:val="00BE3E55"/>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1BD"/>
    <w:rsid w:val="00C13B9C"/>
    <w:rsid w:val="00C146C6"/>
    <w:rsid w:val="00C17643"/>
    <w:rsid w:val="00C179A3"/>
    <w:rsid w:val="00C17B7F"/>
    <w:rsid w:val="00C204A9"/>
    <w:rsid w:val="00C2080B"/>
    <w:rsid w:val="00C20901"/>
    <w:rsid w:val="00C209C0"/>
    <w:rsid w:val="00C21405"/>
    <w:rsid w:val="00C2151F"/>
    <w:rsid w:val="00C2248B"/>
    <w:rsid w:val="00C22B92"/>
    <w:rsid w:val="00C23084"/>
    <w:rsid w:val="00C23C26"/>
    <w:rsid w:val="00C23F5B"/>
    <w:rsid w:val="00C24C80"/>
    <w:rsid w:val="00C25825"/>
    <w:rsid w:val="00C25853"/>
    <w:rsid w:val="00C25A3E"/>
    <w:rsid w:val="00C2694E"/>
    <w:rsid w:val="00C2696C"/>
    <w:rsid w:val="00C269C2"/>
    <w:rsid w:val="00C2717E"/>
    <w:rsid w:val="00C273B8"/>
    <w:rsid w:val="00C304F3"/>
    <w:rsid w:val="00C305F1"/>
    <w:rsid w:val="00C30DCD"/>
    <w:rsid w:val="00C30DE0"/>
    <w:rsid w:val="00C31274"/>
    <w:rsid w:val="00C31680"/>
    <w:rsid w:val="00C31998"/>
    <w:rsid w:val="00C32442"/>
    <w:rsid w:val="00C327C6"/>
    <w:rsid w:val="00C32BA3"/>
    <w:rsid w:val="00C32C20"/>
    <w:rsid w:val="00C32DE3"/>
    <w:rsid w:val="00C32FE0"/>
    <w:rsid w:val="00C334FF"/>
    <w:rsid w:val="00C335CF"/>
    <w:rsid w:val="00C337FE"/>
    <w:rsid w:val="00C33E9C"/>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328"/>
    <w:rsid w:val="00C45A95"/>
    <w:rsid w:val="00C46096"/>
    <w:rsid w:val="00C46D24"/>
    <w:rsid w:val="00C47ABA"/>
    <w:rsid w:val="00C47F4C"/>
    <w:rsid w:val="00C5016D"/>
    <w:rsid w:val="00C50B47"/>
    <w:rsid w:val="00C50D30"/>
    <w:rsid w:val="00C51424"/>
    <w:rsid w:val="00C51773"/>
    <w:rsid w:val="00C51F9E"/>
    <w:rsid w:val="00C52071"/>
    <w:rsid w:val="00C520C5"/>
    <w:rsid w:val="00C5230A"/>
    <w:rsid w:val="00C523A8"/>
    <w:rsid w:val="00C525C7"/>
    <w:rsid w:val="00C52639"/>
    <w:rsid w:val="00C5277F"/>
    <w:rsid w:val="00C52AE7"/>
    <w:rsid w:val="00C52C6D"/>
    <w:rsid w:val="00C52E23"/>
    <w:rsid w:val="00C53553"/>
    <w:rsid w:val="00C53757"/>
    <w:rsid w:val="00C545D2"/>
    <w:rsid w:val="00C54772"/>
    <w:rsid w:val="00C54A7A"/>
    <w:rsid w:val="00C54AD5"/>
    <w:rsid w:val="00C54B26"/>
    <w:rsid w:val="00C54C35"/>
    <w:rsid w:val="00C55906"/>
    <w:rsid w:val="00C55CAF"/>
    <w:rsid w:val="00C55D51"/>
    <w:rsid w:val="00C56140"/>
    <w:rsid w:val="00C56455"/>
    <w:rsid w:val="00C568A3"/>
    <w:rsid w:val="00C57060"/>
    <w:rsid w:val="00C5752B"/>
    <w:rsid w:val="00C57573"/>
    <w:rsid w:val="00C57574"/>
    <w:rsid w:val="00C57592"/>
    <w:rsid w:val="00C602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7E6"/>
    <w:rsid w:val="00C70A3D"/>
    <w:rsid w:val="00C70C6C"/>
    <w:rsid w:val="00C70FAD"/>
    <w:rsid w:val="00C7131E"/>
    <w:rsid w:val="00C71626"/>
    <w:rsid w:val="00C7281F"/>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37B"/>
    <w:rsid w:val="00C80719"/>
    <w:rsid w:val="00C80B13"/>
    <w:rsid w:val="00C80E28"/>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6032"/>
    <w:rsid w:val="00C964C4"/>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702A"/>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4B6"/>
    <w:rsid w:val="00CD55E9"/>
    <w:rsid w:val="00CD5D6C"/>
    <w:rsid w:val="00CD5F71"/>
    <w:rsid w:val="00CD6114"/>
    <w:rsid w:val="00CD663B"/>
    <w:rsid w:val="00CD7766"/>
    <w:rsid w:val="00CE000B"/>
    <w:rsid w:val="00CE05F0"/>
    <w:rsid w:val="00CE05F7"/>
    <w:rsid w:val="00CE06A3"/>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5FE3"/>
    <w:rsid w:val="00CE66DC"/>
    <w:rsid w:val="00CE6D23"/>
    <w:rsid w:val="00CE72B9"/>
    <w:rsid w:val="00CE74A8"/>
    <w:rsid w:val="00CE752E"/>
    <w:rsid w:val="00CE7BE0"/>
    <w:rsid w:val="00CF03AD"/>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85D"/>
    <w:rsid w:val="00D30A6E"/>
    <w:rsid w:val="00D31AEA"/>
    <w:rsid w:val="00D328AB"/>
    <w:rsid w:val="00D328E6"/>
    <w:rsid w:val="00D33347"/>
    <w:rsid w:val="00D33F19"/>
    <w:rsid w:val="00D340A4"/>
    <w:rsid w:val="00D3426D"/>
    <w:rsid w:val="00D3435E"/>
    <w:rsid w:val="00D34AEE"/>
    <w:rsid w:val="00D34AF5"/>
    <w:rsid w:val="00D34B7D"/>
    <w:rsid w:val="00D34BEE"/>
    <w:rsid w:val="00D35342"/>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61CD"/>
    <w:rsid w:val="00D46324"/>
    <w:rsid w:val="00D4650C"/>
    <w:rsid w:val="00D46BF5"/>
    <w:rsid w:val="00D46F07"/>
    <w:rsid w:val="00D46F0A"/>
    <w:rsid w:val="00D4726C"/>
    <w:rsid w:val="00D47570"/>
    <w:rsid w:val="00D47671"/>
    <w:rsid w:val="00D47AE2"/>
    <w:rsid w:val="00D50995"/>
    <w:rsid w:val="00D50E2A"/>
    <w:rsid w:val="00D51743"/>
    <w:rsid w:val="00D51DBD"/>
    <w:rsid w:val="00D5229E"/>
    <w:rsid w:val="00D52300"/>
    <w:rsid w:val="00D5359E"/>
    <w:rsid w:val="00D53DED"/>
    <w:rsid w:val="00D5433E"/>
    <w:rsid w:val="00D54397"/>
    <w:rsid w:val="00D54963"/>
    <w:rsid w:val="00D5549A"/>
    <w:rsid w:val="00D55BF6"/>
    <w:rsid w:val="00D55C01"/>
    <w:rsid w:val="00D55C6C"/>
    <w:rsid w:val="00D5603F"/>
    <w:rsid w:val="00D561E7"/>
    <w:rsid w:val="00D5634D"/>
    <w:rsid w:val="00D56E2B"/>
    <w:rsid w:val="00D56E57"/>
    <w:rsid w:val="00D570C2"/>
    <w:rsid w:val="00D573A6"/>
    <w:rsid w:val="00D57C71"/>
    <w:rsid w:val="00D610C6"/>
    <w:rsid w:val="00D61428"/>
    <w:rsid w:val="00D61673"/>
    <w:rsid w:val="00D617EB"/>
    <w:rsid w:val="00D61DCC"/>
    <w:rsid w:val="00D62882"/>
    <w:rsid w:val="00D628A0"/>
    <w:rsid w:val="00D62DB6"/>
    <w:rsid w:val="00D6340D"/>
    <w:rsid w:val="00D6342C"/>
    <w:rsid w:val="00D63556"/>
    <w:rsid w:val="00D63FD8"/>
    <w:rsid w:val="00D6487E"/>
    <w:rsid w:val="00D64FF8"/>
    <w:rsid w:val="00D65443"/>
    <w:rsid w:val="00D65507"/>
    <w:rsid w:val="00D657DD"/>
    <w:rsid w:val="00D65ADB"/>
    <w:rsid w:val="00D66263"/>
    <w:rsid w:val="00D665E5"/>
    <w:rsid w:val="00D666A6"/>
    <w:rsid w:val="00D6782A"/>
    <w:rsid w:val="00D70356"/>
    <w:rsid w:val="00D70917"/>
    <w:rsid w:val="00D713FF"/>
    <w:rsid w:val="00D71487"/>
    <w:rsid w:val="00D71DDC"/>
    <w:rsid w:val="00D72551"/>
    <w:rsid w:val="00D725CB"/>
    <w:rsid w:val="00D72A09"/>
    <w:rsid w:val="00D72CBB"/>
    <w:rsid w:val="00D72F84"/>
    <w:rsid w:val="00D72FAC"/>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402"/>
    <w:rsid w:val="00D8558D"/>
    <w:rsid w:val="00D85A90"/>
    <w:rsid w:val="00D86BC0"/>
    <w:rsid w:val="00D86C34"/>
    <w:rsid w:val="00D86C6C"/>
    <w:rsid w:val="00D876D0"/>
    <w:rsid w:val="00D87872"/>
    <w:rsid w:val="00D905FA"/>
    <w:rsid w:val="00D90B88"/>
    <w:rsid w:val="00D918DE"/>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638A"/>
    <w:rsid w:val="00DA6486"/>
    <w:rsid w:val="00DA67AD"/>
    <w:rsid w:val="00DA714F"/>
    <w:rsid w:val="00DA79DA"/>
    <w:rsid w:val="00DA7BDA"/>
    <w:rsid w:val="00DB029F"/>
    <w:rsid w:val="00DB03CE"/>
    <w:rsid w:val="00DB0F09"/>
    <w:rsid w:val="00DB1120"/>
    <w:rsid w:val="00DB1352"/>
    <w:rsid w:val="00DB216D"/>
    <w:rsid w:val="00DB228B"/>
    <w:rsid w:val="00DB235B"/>
    <w:rsid w:val="00DB23A4"/>
    <w:rsid w:val="00DB242E"/>
    <w:rsid w:val="00DB2F33"/>
    <w:rsid w:val="00DB3073"/>
    <w:rsid w:val="00DB3906"/>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3B"/>
    <w:rsid w:val="00DF7A78"/>
    <w:rsid w:val="00DF7D46"/>
    <w:rsid w:val="00DF7F08"/>
    <w:rsid w:val="00E00193"/>
    <w:rsid w:val="00E00A7C"/>
    <w:rsid w:val="00E012A6"/>
    <w:rsid w:val="00E0157D"/>
    <w:rsid w:val="00E0195D"/>
    <w:rsid w:val="00E01D6D"/>
    <w:rsid w:val="00E02B3D"/>
    <w:rsid w:val="00E02C24"/>
    <w:rsid w:val="00E0364D"/>
    <w:rsid w:val="00E03890"/>
    <w:rsid w:val="00E03A4E"/>
    <w:rsid w:val="00E04386"/>
    <w:rsid w:val="00E045A9"/>
    <w:rsid w:val="00E0464B"/>
    <w:rsid w:val="00E04DB1"/>
    <w:rsid w:val="00E050B5"/>
    <w:rsid w:val="00E051B4"/>
    <w:rsid w:val="00E05E95"/>
    <w:rsid w:val="00E06EBF"/>
    <w:rsid w:val="00E07C0A"/>
    <w:rsid w:val="00E07F41"/>
    <w:rsid w:val="00E10D65"/>
    <w:rsid w:val="00E11A21"/>
    <w:rsid w:val="00E11C52"/>
    <w:rsid w:val="00E12068"/>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CD3"/>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82C"/>
    <w:rsid w:val="00E34A05"/>
    <w:rsid w:val="00E35B58"/>
    <w:rsid w:val="00E360E7"/>
    <w:rsid w:val="00E36478"/>
    <w:rsid w:val="00E36908"/>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B62"/>
    <w:rsid w:val="00E577A8"/>
    <w:rsid w:val="00E578FB"/>
    <w:rsid w:val="00E57BC5"/>
    <w:rsid w:val="00E60463"/>
    <w:rsid w:val="00E60754"/>
    <w:rsid w:val="00E608C2"/>
    <w:rsid w:val="00E609A1"/>
    <w:rsid w:val="00E6162D"/>
    <w:rsid w:val="00E61880"/>
    <w:rsid w:val="00E61C3D"/>
    <w:rsid w:val="00E61EDA"/>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135A"/>
    <w:rsid w:val="00E71647"/>
    <w:rsid w:val="00E71995"/>
    <w:rsid w:val="00E72157"/>
    <w:rsid w:val="00E7223B"/>
    <w:rsid w:val="00E72324"/>
    <w:rsid w:val="00E72363"/>
    <w:rsid w:val="00E72B5F"/>
    <w:rsid w:val="00E73464"/>
    <w:rsid w:val="00E73C2C"/>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4A07"/>
    <w:rsid w:val="00E85AF4"/>
    <w:rsid w:val="00E85FE3"/>
    <w:rsid w:val="00E8639A"/>
    <w:rsid w:val="00E879D4"/>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8AA"/>
    <w:rsid w:val="00E9744E"/>
    <w:rsid w:val="00E97663"/>
    <w:rsid w:val="00E97D0A"/>
    <w:rsid w:val="00EA01C9"/>
    <w:rsid w:val="00EA0EED"/>
    <w:rsid w:val="00EA1088"/>
    <w:rsid w:val="00EA151C"/>
    <w:rsid w:val="00EA16F5"/>
    <w:rsid w:val="00EA2270"/>
    <w:rsid w:val="00EA2520"/>
    <w:rsid w:val="00EA286D"/>
    <w:rsid w:val="00EA2E2C"/>
    <w:rsid w:val="00EA31C2"/>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4568"/>
    <w:rsid w:val="00EB4755"/>
    <w:rsid w:val="00EB4844"/>
    <w:rsid w:val="00EB512D"/>
    <w:rsid w:val="00EB58C4"/>
    <w:rsid w:val="00EB58C7"/>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EFA"/>
    <w:rsid w:val="00EC3F40"/>
    <w:rsid w:val="00EC3FEB"/>
    <w:rsid w:val="00EC4171"/>
    <w:rsid w:val="00EC444E"/>
    <w:rsid w:val="00EC488F"/>
    <w:rsid w:val="00EC5A9B"/>
    <w:rsid w:val="00EC6839"/>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DDB"/>
    <w:rsid w:val="00EF017A"/>
    <w:rsid w:val="00EF0454"/>
    <w:rsid w:val="00EF0DFD"/>
    <w:rsid w:val="00EF0ED4"/>
    <w:rsid w:val="00EF16AF"/>
    <w:rsid w:val="00EF20F9"/>
    <w:rsid w:val="00EF28FC"/>
    <w:rsid w:val="00EF2999"/>
    <w:rsid w:val="00EF2B02"/>
    <w:rsid w:val="00EF31DC"/>
    <w:rsid w:val="00EF32DC"/>
    <w:rsid w:val="00EF33D3"/>
    <w:rsid w:val="00EF39FA"/>
    <w:rsid w:val="00EF3CDC"/>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D21"/>
    <w:rsid w:val="00F14203"/>
    <w:rsid w:val="00F1423B"/>
    <w:rsid w:val="00F1464F"/>
    <w:rsid w:val="00F14A04"/>
    <w:rsid w:val="00F14F56"/>
    <w:rsid w:val="00F15916"/>
    <w:rsid w:val="00F15ED9"/>
    <w:rsid w:val="00F161E0"/>
    <w:rsid w:val="00F17A4D"/>
    <w:rsid w:val="00F17B52"/>
    <w:rsid w:val="00F202FA"/>
    <w:rsid w:val="00F20BDA"/>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535"/>
    <w:rsid w:val="00F34156"/>
    <w:rsid w:val="00F341B8"/>
    <w:rsid w:val="00F34A6C"/>
    <w:rsid w:val="00F34B44"/>
    <w:rsid w:val="00F35702"/>
    <w:rsid w:val="00F35A2B"/>
    <w:rsid w:val="00F360C1"/>
    <w:rsid w:val="00F363C3"/>
    <w:rsid w:val="00F363F3"/>
    <w:rsid w:val="00F36769"/>
    <w:rsid w:val="00F36CB5"/>
    <w:rsid w:val="00F36EA7"/>
    <w:rsid w:val="00F36EC9"/>
    <w:rsid w:val="00F37F3C"/>
    <w:rsid w:val="00F40BCB"/>
    <w:rsid w:val="00F40D32"/>
    <w:rsid w:val="00F40F33"/>
    <w:rsid w:val="00F41178"/>
    <w:rsid w:val="00F41280"/>
    <w:rsid w:val="00F418DD"/>
    <w:rsid w:val="00F42D8E"/>
    <w:rsid w:val="00F4325A"/>
    <w:rsid w:val="00F432EC"/>
    <w:rsid w:val="00F4385D"/>
    <w:rsid w:val="00F43B67"/>
    <w:rsid w:val="00F43CCB"/>
    <w:rsid w:val="00F447E8"/>
    <w:rsid w:val="00F44881"/>
    <w:rsid w:val="00F448B4"/>
    <w:rsid w:val="00F44D57"/>
    <w:rsid w:val="00F45DB4"/>
    <w:rsid w:val="00F45F39"/>
    <w:rsid w:val="00F467A4"/>
    <w:rsid w:val="00F46A1E"/>
    <w:rsid w:val="00F46DF4"/>
    <w:rsid w:val="00F46FF8"/>
    <w:rsid w:val="00F472C7"/>
    <w:rsid w:val="00F477C8"/>
    <w:rsid w:val="00F47EA2"/>
    <w:rsid w:val="00F50044"/>
    <w:rsid w:val="00F5089A"/>
    <w:rsid w:val="00F508F8"/>
    <w:rsid w:val="00F50A75"/>
    <w:rsid w:val="00F50AA0"/>
    <w:rsid w:val="00F51234"/>
    <w:rsid w:val="00F51276"/>
    <w:rsid w:val="00F51381"/>
    <w:rsid w:val="00F51CD4"/>
    <w:rsid w:val="00F51F24"/>
    <w:rsid w:val="00F52051"/>
    <w:rsid w:val="00F525FD"/>
    <w:rsid w:val="00F52E8C"/>
    <w:rsid w:val="00F535A2"/>
    <w:rsid w:val="00F53BC0"/>
    <w:rsid w:val="00F53F1E"/>
    <w:rsid w:val="00F54003"/>
    <w:rsid w:val="00F54091"/>
    <w:rsid w:val="00F5490C"/>
    <w:rsid w:val="00F55417"/>
    <w:rsid w:val="00F5606F"/>
    <w:rsid w:val="00F56166"/>
    <w:rsid w:val="00F56804"/>
    <w:rsid w:val="00F56E8B"/>
    <w:rsid w:val="00F57293"/>
    <w:rsid w:val="00F57382"/>
    <w:rsid w:val="00F57A3D"/>
    <w:rsid w:val="00F600F6"/>
    <w:rsid w:val="00F60279"/>
    <w:rsid w:val="00F61B18"/>
    <w:rsid w:val="00F61EC6"/>
    <w:rsid w:val="00F62579"/>
    <w:rsid w:val="00F63131"/>
    <w:rsid w:val="00F649A8"/>
    <w:rsid w:val="00F64B62"/>
    <w:rsid w:val="00F65530"/>
    <w:rsid w:val="00F655A4"/>
    <w:rsid w:val="00F6585D"/>
    <w:rsid w:val="00F65CE2"/>
    <w:rsid w:val="00F66286"/>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F6B"/>
    <w:rsid w:val="00F83F8E"/>
    <w:rsid w:val="00F843A4"/>
    <w:rsid w:val="00F844A1"/>
    <w:rsid w:val="00F8466F"/>
    <w:rsid w:val="00F8475C"/>
    <w:rsid w:val="00F84E0B"/>
    <w:rsid w:val="00F850A0"/>
    <w:rsid w:val="00F85E94"/>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141"/>
    <w:rsid w:val="00FC731C"/>
    <w:rsid w:val="00FC7650"/>
    <w:rsid w:val="00FC776A"/>
    <w:rsid w:val="00FC7B87"/>
    <w:rsid w:val="00FD05F1"/>
    <w:rsid w:val="00FD0F1A"/>
    <w:rsid w:val="00FD115A"/>
    <w:rsid w:val="00FD136D"/>
    <w:rsid w:val="00FD175F"/>
    <w:rsid w:val="00FD1EC0"/>
    <w:rsid w:val="00FD2203"/>
    <w:rsid w:val="00FD2208"/>
    <w:rsid w:val="00FD2727"/>
    <w:rsid w:val="00FD28F6"/>
    <w:rsid w:val="00FD2C9F"/>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12FA"/>
    <w:rsid w:val="00FE2062"/>
    <w:rsid w:val="00FE22EE"/>
    <w:rsid w:val="00FE25A2"/>
    <w:rsid w:val="00FE3B7A"/>
    <w:rsid w:val="00FE3E5F"/>
    <w:rsid w:val="00FE3F17"/>
    <w:rsid w:val="00FE422E"/>
    <w:rsid w:val="00FE46F2"/>
    <w:rsid w:val="00FE4A80"/>
    <w:rsid w:val="00FE4D29"/>
    <w:rsid w:val="00FE55EA"/>
    <w:rsid w:val="00FE56ED"/>
    <w:rsid w:val="00FE695C"/>
    <w:rsid w:val="00FE6C70"/>
    <w:rsid w:val="00FE6F47"/>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9"/>
    <w:rsid w:val="00FF4F4D"/>
    <w:rsid w:val="00FF50DD"/>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A26A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FB45-0593-419A-B601-0E77DE1C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8</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7</cp:revision>
  <cp:lastPrinted>2010-01-07T02:23:00Z</cp:lastPrinted>
  <dcterms:created xsi:type="dcterms:W3CDTF">2024-10-07T04:40:00Z</dcterms:created>
  <dcterms:modified xsi:type="dcterms:W3CDTF">2024-10-07T09:46:00Z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1726653229</vt:lpwstr>
  </property>
</Properties>
</file>